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AE5" w:rsidRPr="00502883" w:rsidRDefault="00A05AE5" w:rsidP="00A05AE5">
      <w:pPr>
        <w:pStyle w:val="Heading1"/>
        <w:rPr>
          <w:rFonts w:ascii="Rockwell" w:hAnsi="Rockwell"/>
          <w:color w:val="7F3F98"/>
          <w:sz w:val="40"/>
          <w:szCs w:val="36"/>
        </w:rPr>
      </w:pPr>
      <w:bookmarkStart w:id="0" w:name="_Toc465851078"/>
      <w:r w:rsidRPr="00502883">
        <w:rPr>
          <w:rFonts w:ascii="Times New Roman" w:hAnsi="Times New Roman" w:cs="Times New Roman"/>
          <w:color w:val="7F3F98"/>
          <w:sz w:val="40"/>
          <w:szCs w:val="36"/>
        </w:rPr>
        <w:t>●</w:t>
      </w:r>
      <w:r w:rsidRPr="00502883">
        <w:rPr>
          <w:rFonts w:ascii="Rockwell" w:hAnsi="Rockwell"/>
          <w:color w:val="7F3F98"/>
          <w:sz w:val="40"/>
          <w:szCs w:val="36"/>
        </w:rPr>
        <w:t xml:space="preserve"> Sample Proclamation </w:t>
      </w:r>
      <w:r w:rsidRPr="00502883">
        <w:rPr>
          <w:rFonts w:ascii="Times New Roman" w:hAnsi="Times New Roman" w:cs="Times New Roman"/>
          <w:color w:val="7F3F98"/>
          <w:sz w:val="40"/>
          <w:szCs w:val="36"/>
        </w:rPr>
        <w:t>●</w:t>
      </w:r>
      <w:bookmarkEnd w:id="0"/>
    </w:p>
    <w:p w:rsidR="00A05AE5" w:rsidRPr="00B85830" w:rsidRDefault="00A05AE5" w:rsidP="00A05AE5">
      <w:pPr>
        <w:spacing w:after="0" w:line="240" w:lineRule="auto"/>
        <w:rPr>
          <w:rFonts w:ascii="Century Gothic" w:eastAsia="Times New Roman" w:hAnsi="Century Gothic" w:cs="Tw Cen MT"/>
          <w:b/>
          <w:color w:val="44B2A9"/>
          <w:sz w:val="24"/>
          <w:szCs w:val="24"/>
        </w:rPr>
      </w:pPr>
      <w:r w:rsidRPr="00B85830">
        <w:rPr>
          <w:rFonts w:ascii="Century Gothic" w:eastAsia="Times New Roman" w:hAnsi="Century Gothic" w:cs="Calibri"/>
          <w:b/>
          <w:color w:val="44B2A9"/>
          <w:sz w:val="24"/>
          <w:szCs w:val="24"/>
        </w:rPr>
        <w:t xml:space="preserve">National Birth Defects Prevention Month, </w:t>
      </w:r>
      <w:r w:rsidRPr="00B85830">
        <w:rPr>
          <w:rFonts w:ascii="Century Gothic" w:eastAsia="Times New Roman" w:hAnsi="Century Gothic" w:cs="Tw Cen MT"/>
          <w:b/>
          <w:color w:val="44B2A9"/>
          <w:sz w:val="24"/>
          <w:szCs w:val="24"/>
        </w:rPr>
        <w:t>January 2017</w:t>
      </w:r>
    </w:p>
    <w:p w:rsidR="00A05AE5" w:rsidRPr="00CC7D0B" w:rsidRDefault="00A05AE5" w:rsidP="00A05AE5">
      <w:pPr>
        <w:spacing w:after="0" w:line="240" w:lineRule="auto"/>
        <w:rPr>
          <w:rFonts w:ascii="Tw Cen MT" w:eastAsia="Times New Roman" w:hAnsi="Tw Cen MT" w:cs="Tw Cen MT"/>
          <w:b/>
          <w:color w:val="262626"/>
          <w:sz w:val="24"/>
          <w:szCs w:val="24"/>
        </w:rPr>
      </w:pPr>
    </w:p>
    <w:p w:rsidR="00A05AE5" w:rsidRPr="00CC7D0B" w:rsidRDefault="00A05AE5" w:rsidP="00A05AE5">
      <w:pPr>
        <w:autoSpaceDE w:val="0"/>
        <w:autoSpaceDN w:val="0"/>
        <w:adjustRightInd w:val="0"/>
        <w:spacing w:after="0" w:line="240" w:lineRule="auto"/>
        <w:rPr>
          <w:rFonts w:ascii="Tw Cen MT" w:eastAsia="Times New Roman" w:hAnsi="Tw Cen MT" w:cs="Calibri"/>
          <w:color w:val="262626"/>
          <w:sz w:val="24"/>
          <w:szCs w:val="24"/>
        </w:rPr>
      </w:pPr>
      <w:r w:rsidRPr="00CC7D0B">
        <w:rPr>
          <w:rFonts w:ascii="Tw Cen MT" w:eastAsia="Times New Roman" w:hAnsi="Tw Cen MT" w:cs="Calibri"/>
          <w:color w:val="262626"/>
          <w:sz w:val="24"/>
          <w:szCs w:val="24"/>
        </w:rPr>
        <w:t xml:space="preserve">Birth defects are common, costly, and critical.  While many unknown factors play a role in birth defects occurrence, steps can be taken to help prevent or limit certain risks for birth defects, such as exposure to chemicals in the home or at work, </w:t>
      </w:r>
      <w:r>
        <w:rPr>
          <w:rFonts w:ascii="Tw Cen MT" w:eastAsia="Times New Roman" w:hAnsi="Tw Cen MT" w:cs="Calibri"/>
          <w:color w:val="262626"/>
          <w:sz w:val="24"/>
          <w:szCs w:val="24"/>
        </w:rPr>
        <w:t xml:space="preserve">use of alcohol and street </w:t>
      </w:r>
      <w:r w:rsidRPr="00CC7D0B">
        <w:rPr>
          <w:rFonts w:ascii="Tw Cen MT" w:eastAsia="Times New Roman" w:hAnsi="Tw Cen MT" w:cs="Calibri"/>
          <w:color w:val="262626"/>
          <w:sz w:val="24"/>
          <w:szCs w:val="24"/>
        </w:rPr>
        <w:t xml:space="preserve">drugs, a lack of folic acid in a woman’s diet, lack of prenatal care, and infections during pregnancy. </w:t>
      </w:r>
    </w:p>
    <w:p w:rsidR="00A05AE5" w:rsidRPr="00CC7D0B" w:rsidRDefault="00A05AE5" w:rsidP="00A05AE5">
      <w:pPr>
        <w:spacing w:after="0" w:line="240" w:lineRule="auto"/>
        <w:ind w:left="1440" w:hanging="1440"/>
        <w:rPr>
          <w:rFonts w:ascii="Tw Cen MT" w:eastAsia="Times New Roman" w:hAnsi="Tw Cen MT" w:cs="Calibri"/>
          <w:color w:val="262626"/>
          <w:sz w:val="24"/>
          <w:szCs w:val="24"/>
        </w:rPr>
      </w:pPr>
    </w:p>
    <w:p w:rsidR="00A05AE5" w:rsidRPr="00CC7D0B" w:rsidRDefault="00A05AE5" w:rsidP="00A05AE5">
      <w:pPr>
        <w:spacing w:after="0" w:line="240" w:lineRule="auto"/>
        <w:ind w:left="1440" w:hanging="1440"/>
        <w:rPr>
          <w:rFonts w:ascii="Tw Cen MT" w:eastAsia="Times New Roman" w:hAnsi="Tw Cen MT" w:cs="Calibri"/>
          <w:color w:val="262626"/>
          <w:sz w:val="24"/>
          <w:szCs w:val="24"/>
        </w:rPr>
      </w:pPr>
      <w:r w:rsidRPr="00CC7D0B">
        <w:rPr>
          <w:rFonts w:ascii="Tw Cen MT" w:eastAsia="Times New Roman" w:hAnsi="Tw Cen MT" w:cs="Calibri"/>
          <w:color w:val="262626"/>
          <w:sz w:val="24"/>
          <w:szCs w:val="24"/>
        </w:rPr>
        <w:t>Whereas,</w:t>
      </w:r>
      <w:r w:rsidRPr="00CC7D0B">
        <w:rPr>
          <w:rFonts w:ascii="Tw Cen MT" w:eastAsia="Times New Roman" w:hAnsi="Tw Cen MT" w:cs="Calibri"/>
          <w:color w:val="262626"/>
          <w:sz w:val="24"/>
          <w:szCs w:val="24"/>
        </w:rPr>
        <w:tab/>
      </w:r>
      <w:proofErr w:type="gramStart"/>
      <w:r w:rsidRPr="00CC7D0B">
        <w:rPr>
          <w:rFonts w:ascii="Tw Cen MT" w:eastAsia="Times New Roman" w:hAnsi="Tw Cen MT" w:cs="Calibri"/>
          <w:color w:val="262626"/>
          <w:sz w:val="24"/>
          <w:szCs w:val="24"/>
        </w:rPr>
        <w:t>Every</w:t>
      </w:r>
      <w:proofErr w:type="gramEnd"/>
      <w:r w:rsidRPr="00CC7D0B">
        <w:rPr>
          <w:rFonts w:ascii="Tw Cen MT" w:eastAsia="Times New Roman" w:hAnsi="Tw Cen MT" w:cs="Calibri"/>
          <w:color w:val="262626"/>
          <w:sz w:val="24"/>
          <w:szCs w:val="24"/>
        </w:rPr>
        <w:t xml:space="preserve"> 4 ½ minutes, a U.S. baby is born with a birth defect.  Birth defects are a leading cause of death in the first year of life, causing one in every five infant deaths. These conditions lead to $2.6 billion per year in hospital costs alone in the United States. In (</w:t>
      </w:r>
      <w:r w:rsidRPr="00CC7D0B">
        <w:rPr>
          <w:rFonts w:ascii="Tw Cen MT" w:eastAsia="Times New Roman" w:hAnsi="Tw Cen MT" w:cs="Calibri"/>
          <w:i/>
          <w:color w:val="262626"/>
          <w:sz w:val="24"/>
          <w:szCs w:val="24"/>
        </w:rPr>
        <w:t>name of your state</w:t>
      </w:r>
      <w:r w:rsidRPr="00CC7D0B">
        <w:rPr>
          <w:rFonts w:ascii="Tw Cen MT" w:eastAsia="Times New Roman" w:hAnsi="Tw Cen MT" w:cs="Calibri"/>
          <w:color w:val="262626"/>
          <w:sz w:val="24"/>
          <w:szCs w:val="24"/>
        </w:rPr>
        <w:t>)</w:t>
      </w:r>
      <w:r w:rsidRPr="00CC7D0B">
        <w:rPr>
          <w:rFonts w:ascii="Tw Cen MT" w:eastAsia="Times New Roman" w:hAnsi="Tw Cen MT" w:cs="Calibri"/>
          <w:i/>
          <w:color w:val="262626"/>
          <w:sz w:val="24"/>
          <w:szCs w:val="24"/>
        </w:rPr>
        <w:t xml:space="preserve"> </w:t>
      </w:r>
      <w:r w:rsidRPr="00CC7D0B">
        <w:rPr>
          <w:rFonts w:ascii="Tw Cen MT" w:eastAsia="Times New Roman" w:hAnsi="Tw Cen MT" w:cs="Calibri"/>
          <w:color w:val="262626"/>
          <w:sz w:val="24"/>
          <w:szCs w:val="24"/>
        </w:rPr>
        <w:t xml:space="preserve">birth defects account for about ### infant deaths every year; and </w:t>
      </w:r>
    </w:p>
    <w:p w:rsidR="00A05AE5" w:rsidRPr="00CC7D0B" w:rsidRDefault="00A05AE5" w:rsidP="00A05AE5">
      <w:pPr>
        <w:tabs>
          <w:tab w:val="left" w:pos="7860"/>
        </w:tabs>
        <w:spacing w:after="0" w:line="240" w:lineRule="auto"/>
        <w:rPr>
          <w:rFonts w:ascii="Tw Cen MT" w:eastAsia="Times New Roman" w:hAnsi="Tw Cen MT" w:cs="Calibri"/>
          <w:color w:val="262626"/>
          <w:sz w:val="24"/>
          <w:szCs w:val="24"/>
        </w:rPr>
      </w:pPr>
      <w:r w:rsidRPr="00CC7D0B">
        <w:rPr>
          <w:rFonts w:ascii="Tw Cen MT" w:eastAsia="Times New Roman" w:hAnsi="Tw Cen MT" w:cs="Calibri"/>
          <w:color w:val="262626"/>
          <w:sz w:val="24"/>
          <w:szCs w:val="24"/>
        </w:rPr>
        <w:tab/>
      </w:r>
      <w:r w:rsidRPr="00CC7D0B">
        <w:rPr>
          <w:rFonts w:ascii="Tw Cen MT" w:eastAsia="Times New Roman" w:hAnsi="Tw Cen MT" w:cs="Calibri"/>
          <w:color w:val="262626"/>
          <w:sz w:val="24"/>
          <w:szCs w:val="24"/>
        </w:rPr>
        <w:tab/>
      </w:r>
    </w:p>
    <w:p w:rsidR="00A05AE5" w:rsidRPr="00CC7D0B" w:rsidRDefault="00A05AE5" w:rsidP="00A05AE5">
      <w:pPr>
        <w:spacing w:after="0" w:line="240" w:lineRule="auto"/>
        <w:ind w:left="1440" w:hanging="1440"/>
        <w:rPr>
          <w:rFonts w:ascii="Tw Cen MT" w:eastAsia="Times New Roman" w:hAnsi="Tw Cen MT" w:cs="Calibri"/>
          <w:color w:val="262626"/>
          <w:sz w:val="24"/>
          <w:szCs w:val="24"/>
        </w:rPr>
      </w:pPr>
      <w:r w:rsidRPr="00CC7D0B">
        <w:rPr>
          <w:rFonts w:ascii="Tw Cen MT" w:eastAsia="Times New Roman" w:hAnsi="Tw Cen MT" w:cs="Calibri"/>
          <w:color w:val="262626"/>
          <w:sz w:val="24"/>
          <w:szCs w:val="24"/>
        </w:rPr>
        <w:t>Whereas,</w:t>
      </w:r>
      <w:r w:rsidRPr="00CC7D0B">
        <w:rPr>
          <w:rFonts w:ascii="Tw Cen MT" w:eastAsia="Times New Roman" w:hAnsi="Tw Cen MT" w:cs="Calibri"/>
          <w:color w:val="262626"/>
          <w:sz w:val="24"/>
          <w:szCs w:val="24"/>
        </w:rPr>
        <w:tab/>
        <w:t xml:space="preserve">Birth defects can occur in any family regardless of race, ethnicity, health history, economic status, or level of education; and </w:t>
      </w:r>
    </w:p>
    <w:p w:rsidR="00A05AE5" w:rsidRPr="00CC7D0B" w:rsidRDefault="00A05AE5" w:rsidP="00A05AE5">
      <w:pPr>
        <w:spacing w:after="0" w:line="240" w:lineRule="auto"/>
        <w:ind w:left="1440" w:hanging="1440"/>
        <w:rPr>
          <w:rFonts w:ascii="Tw Cen MT" w:eastAsia="Times New Roman" w:hAnsi="Tw Cen MT" w:cs="Calibri"/>
          <w:color w:val="262626"/>
          <w:sz w:val="24"/>
          <w:szCs w:val="24"/>
        </w:rPr>
      </w:pPr>
    </w:p>
    <w:p w:rsidR="00A05AE5" w:rsidRPr="00CC7D0B" w:rsidRDefault="00A05AE5" w:rsidP="00A05AE5">
      <w:pPr>
        <w:spacing w:after="0" w:line="240" w:lineRule="auto"/>
        <w:ind w:left="1440" w:hanging="1440"/>
        <w:rPr>
          <w:rFonts w:ascii="Tw Cen MT" w:eastAsia="Times New Roman" w:hAnsi="Tw Cen MT" w:cs="Calibri"/>
          <w:color w:val="262626"/>
          <w:sz w:val="24"/>
          <w:szCs w:val="24"/>
        </w:rPr>
      </w:pPr>
      <w:r w:rsidRPr="00CC7D0B">
        <w:rPr>
          <w:rFonts w:ascii="Tw Cen MT" w:eastAsia="Times New Roman" w:hAnsi="Tw Cen MT" w:cs="Calibri"/>
          <w:color w:val="262626"/>
          <w:sz w:val="24"/>
          <w:szCs w:val="24"/>
        </w:rPr>
        <w:t>Whereas,</w:t>
      </w:r>
      <w:r w:rsidRPr="00CC7D0B">
        <w:rPr>
          <w:rFonts w:ascii="Tw Cen MT" w:eastAsia="Times New Roman" w:hAnsi="Tw Cen MT" w:cs="Calibri"/>
          <w:color w:val="262626"/>
          <w:sz w:val="24"/>
          <w:szCs w:val="24"/>
        </w:rPr>
        <w:tab/>
        <w:t>About half of all pregnancies are unplanned, contributing to late entry into prenatal care and presenting a barrier to optimal pregnancy management, particularly during the crucial first weeks of a baby’s development; and</w:t>
      </w:r>
    </w:p>
    <w:p w:rsidR="00A05AE5" w:rsidRPr="00CC7D0B" w:rsidRDefault="00A05AE5" w:rsidP="00A05AE5">
      <w:pPr>
        <w:spacing w:after="0" w:line="240" w:lineRule="auto"/>
        <w:ind w:left="1440" w:hanging="1440"/>
        <w:rPr>
          <w:rFonts w:ascii="Tw Cen MT" w:eastAsia="Times New Roman" w:hAnsi="Tw Cen MT" w:cs="Calibri"/>
          <w:color w:val="262626"/>
          <w:sz w:val="24"/>
          <w:szCs w:val="24"/>
        </w:rPr>
      </w:pPr>
    </w:p>
    <w:p w:rsidR="00A05AE5" w:rsidRPr="00CC7D0B" w:rsidRDefault="00A05AE5" w:rsidP="00A05AE5">
      <w:pPr>
        <w:spacing w:after="0" w:line="240" w:lineRule="auto"/>
        <w:ind w:left="1440" w:hanging="1440"/>
        <w:rPr>
          <w:rFonts w:ascii="Tw Cen MT" w:eastAsia="Times New Roman" w:hAnsi="Tw Cen MT" w:cs="Calibri"/>
          <w:color w:val="262626"/>
          <w:sz w:val="24"/>
          <w:szCs w:val="24"/>
        </w:rPr>
      </w:pPr>
      <w:r w:rsidRPr="00CC7D0B">
        <w:rPr>
          <w:rFonts w:ascii="Tw Cen MT" w:eastAsia="Times New Roman" w:hAnsi="Tw Cen MT" w:cs="Calibri"/>
          <w:color w:val="262626"/>
          <w:sz w:val="24"/>
          <w:szCs w:val="24"/>
        </w:rPr>
        <w:t>Whereas,</w:t>
      </w:r>
      <w:r w:rsidRPr="00CC7D0B">
        <w:rPr>
          <w:rFonts w:ascii="Tw Cen MT" w:eastAsia="Times New Roman" w:hAnsi="Tw Cen MT" w:cs="Calibri"/>
          <w:color w:val="262626"/>
          <w:sz w:val="24"/>
          <w:szCs w:val="24"/>
        </w:rPr>
        <w:tab/>
        <w:t xml:space="preserve">Early identification of a child with a birth defect coupled with early intervention services typically improves the child’s quality of life and may even save his or her life; and </w:t>
      </w:r>
    </w:p>
    <w:p w:rsidR="00A05AE5" w:rsidRPr="00CC7D0B" w:rsidRDefault="00A05AE5" w:rsidP="00A05AE5">
      <w:pPr>
        <w:spacing w:after="0" w:line="240" w:lineRule="auto"/>
        <w:ind w:left="1440" w:hanging="1440"/>
        <w:rPr>
          <w:rFonts w:ascii="Tw Cen MT" w:eastAsia="Times New Roman" w:hAnsi="Tw Cen MT" w:cs="Calibri"/>
          <w:color w:val="262626"/>
          <w:sz w:val="24"/>
          <w:szCs w:val="24"/>
        </w:rPr>
      </w:pPr>
    </w:p>
    <w:p w:rsidR="00A05AE5" w:rsidRPr="00CC7D0B" w:rsidRDefault="00A05AE5" w:rsidP="00A05AE5">
      <w:pPr>
        <w:spacing w:after="0" w:line="240" w:lineRule="auto"/>
        <w:ind w:left="1440" w:hanging="1440"/>
        <w:rPr>
          <w:rFonts w:ascii="Tw Cen MT" w:eastAsia="Times New Roman" w:hAnsi="Tw Cen MT" w:cs="Calibri"/>
          <w:color w:val="262626"/>
          <w:sz w:val="24"/>
          <w:szCs w:val="24"/>
        </w:rPr>
      </w:pPr>
      <w:r w:rsidRPr="00CC7D0B">
        <w:rPr>
          <w:rFonts w:ascii="Tw Cen MT" w:eastAsia="Times New Roman" w:hAnsi="Tw Cen MT" w:cs="Calibri"/>
          <w:color w:val="262626"/>
          <w:sz w:val="24"/>
          <w:szCs w:val="24"/>
        </w:rPr>
        <w:t>Whereas,</w:t>
      </w:r>
      <w:r w:rsidRPr="00CC7D0B">
        <w:rPr>
          <w:rFonts w:ascii="Tw Cen MT" w:eastAsia="Times New Roman" w:hAnsi="Tw Cen MT" w:cs="Calibri"/>
          <w:color w:val="262626"/>
          <w:sz w:val="24"/>
          <w:szCs w:val="24"/>
        </w:rPr>
        <w:tab/>
        <w:t xml:space="preserve">Taking steps to avoid infections during pregnancy can reduce the chance that a child is born with a birth defect. The National Birth Defects Prevention Network and CDC encourage parents-to-be to reduce the chance of developing an infection during pregnancy by observing the following guidelines: </w:t>
      </w:r>
    </w:p>
    <w:p w:rsidR="00A05AE5" w:rsidRPr="00CC7D0B" w:rsidRDefault="00A05AE5" w:rsidP="00A05AE5">
      <w:pPr>
        <w:spacing w:after="0" w:line="240" w:lineRule="auto"/>
        <w:ind w:left="1440" w:hanging="1440"/>
        <w:rPr>
          <w:rFonts w:ascii="Tw Cen MT" w:eastAsia="Times New Roman" w:hAnsi="Tw Cen MT" w:cs="Calibri"/>
          <w:color w:val="262626"/>
          <w:sz w:val="24"/>
          <w:szCs w:val="24"/>
        </w:rPr>
      </w:pPr>
    </w:p>
    <w:p w:rsidR="00A05AE5" w:rsidRPr="00CC7D0B" w:rsidRDefault="00A05AE5" w:rsidP="00A05AE5">
      <w:pPr>
        <w:pStyle w:val="ListParagraph"/>
        <w:numPr>
          <w:ilvl w:val="0"/>
          <w:numId w:val="1"/>
        </w:numPr>
        <w:spacing w:after="0" w:line="240" w:lineRule="auto"/>
        <w:rPr>
          <w:rFonts w:ascii="Tw Cen MT" w:eastAsia="Times New Roman" w:hAnsi="Tw Cen MT" w:cs="Calibri"/>
          <w:color w:val="000000" w:themeColor="text1"/>
          <w:sz w:val="24"/>
          <w:szCs w:val="24"/>
        </w:rPr>
      </w:pPr>
      <w:r w:rsidRPr="00CC7D0B">
        <w:rPr>
          <w:rFonts w:ascii="Tw Cen MT" w:eastAsia="Times New Roman" w:hAnsi="Tw Cen MT" w:cs="Calibri"/>
          <w:color w:val="000000" w:themeColor="text1"/>
          <w:sz w:val="24"/>
          <w:szCs w:val="24"/>
        </w:rPr>
        <w:t>Properly prepare food.</w:t>
      </w:r>
    </w:p>
    <w:p w:rsidR="00A05AE5" w:rsidRPr="00CC7D0B" w:rsidRDefault="00A05AE5" w:rsidP="00A05AE5">
      <w:pPr>
        <w:pStyle w:val="ListParagraph"/>
        <w:numPr>
          <w:ilvl w:val="0"/>
          <w:numId w:val="1"/>
        </w:numPr>
        <w:spacing w:after="0" w:line="240" w:lineRule="auto"/>
        <w:rPr>
          <w:rFonts w:ascii="Tw Cen MT" w:eastAsia="Times New Roman" w:hAnsi="Tw Cen MT" w:cs="Calibri"/>
          <w:color w:val="000000" w:themeColor="text1"/>
          <w:sz w:val="24"/>
          <w:szCs w:val="24"/>
        </w:rPr>
      </w:pPr>
      <w:r w:rsidRPr="00CC7D0B">
        <w:rPr>
          <w:rFonts w:ascii="Tw Cen MT" w:eastAsia="Times New Roman" w:hAnsi="Tw Cen MT" w:cs="Calibri"/>
          <w:color w:val="000000" w:themeColor="text1"/>
          <w:sz w:val="24"/>
          <w:szCs w:val="24"/>
        </w:rPr>
        <w:t>Talk to your healthcare provider.</w:t>
      </w:r>
    </w:p>
    <w:p w:rsidR="00A05AE5" w:rsidRPr="007668A8" w:rsidRDefault="00A05AE5" w:rsidP="00A05AE5">
      <w:pPr>
        <w:pStyle w:val="ListParagraph"/>
        <w:numPr>
          <w:ilvl w:val="0"/>
          <w:numId w:val="1"/>
        </w:numPr>
        <w:spacing w:after="0" w:line="240" w:lineRule="auto"/>
        <w:rPr>
          <w:rFonts w:ascii="Tw Cen MT" w:eastAsia="Times New Roman" w:hAnsi="Tw Cen MT" w:cs="Calibri"/>
          <w:color w:val="000000" w:themeColor="text1"/>
          <w:sz w:val="24"/>
          <w:szCs w:val="24"/>
        </w:rPr>
      </w:pPr>
      <w:r w:rsidRPr="007668A8">
        <w:rPr>
          <w:rFonts w:ascii="Tw Cen MT" w:eastAsia="Times New Roman" w:hAnsi="Tw Cen MT" w:cs="Calibri"/>
          <w:color w:val="000000" w:themeColor="text1"/>
          <w:sz w:val="24"/>
          <w:szCs w:val="24"/>
        </w:rPr>
        <w:t xml:space="preserve">Protect yourself from animals and insects known to carry diseases such as </w:t>
      </w:r>
      <w:proofErr w:type="spellStart"/>
      <w:r w:rsidRPr="007668A8">
        <w:rPr>
          <w:rFonts w:ascii="Tw Cen MT" w:eastAsia="Times New Roman" w:hAnsi="Tw Cen MT" w:cs="Calibri"/>
          <w:color w:val="000000" w:themeColor="text1"/>
          <w:sz w:val="24"/>
          <w:szCs w:val="24"/>
        </w:rPr>
        <w:t>Zika</w:t>
      </w:r>
      <w:proofErr w:type="spellEnd"/>
      <w:r w:rsidRPr="007668A8">
        <w:rPr>
          <w:rFonts w:ascii="Tw Cen MT" w:eastAsia="Times New Roman" w:hAnsi="Tw Cen MT" w:cs="Calibri"/>
          <w:color w:val="000000" w:themeColor="text1"/>
          <w:sz w:val="24"/>
          <w:szCs w:val="24"/>
        </w:rPr>
        <w:t xml:space="preserve"> virus.</w:t>
      </w:r>
    </w:p>
    <w:p w:rsidR="00A05AE5" w:rsidRPr="00CC7D0B" w:rsidRDefault="00A05AE5" w:rsidP="00A05AE5">
      <w:pPr>
        <w:pStyle w:val="ListParagraph"/>
        <w:numPr>
          <w:ilvl w:val="0"/>
          <w:numId w:val="1"/>
        </w:numPr>
        <w:spacing w:after="0" w:line="240" w:lineRule="auto"/>
        <w:rPr>
          <w:rFonts w:ascii="Tw Cen MT" w:eastAsia="Times New Roman" w:hAnsi="Tw Cen MT" w:cs="Calibri"/>
          <w:color w:val="000000" w:themeColor="text1"/>
          <w:sz w:val="24"/>
          <w:szCs w:val="24"/>
        </w:rPr>
      </w:pPr>
      <w:r w:rsidRPr="00CC7D0B">
        <w:rPr>
          <w:rFonts w:ascii="Tw Cen MT" w:eastAsia="Times New Roman" w:hAnsi="Tw Cen MT" w:cs="Calibri"/>
          <w:color w:val="000000" w:themeColor="text1"/>
          <w:sz w:val="24"/>
          <w:szCs w:val="24"/>
        </w:rPr>
        <w:t xml:space="preserve">Maintain good hygiene. </w:t>
      </w:r>
    </w:p>
    <w:p w:rsidR="00A05AE5" w:rsidRPr="00CC7D0B" w:rsidRDefault="00A05AE5" w:rsidP="00A05AE5">
      <w:pPr>
        <w:spacing w:after="0" w:line="240" w:lineRule="auto"/>
        <w:rPr>
          <w:rFonts w:ascii="Tw Cen MT" w:eastAsia="Times New Roman" w:hAnsi="Tw Cen MT" w:cs="Calibri"/>
          <w:color w:val="262626"/>
          <w:sz w:val="24"/>
          <w:szCs w:val="24"/>
        </w:rPr>
      </w:pPr>
    </w:p>
    <w:p w:rsidR="00A05AE5" w:rsidRPr="00CC7D0B" w:rsidRDefault="00A05AE5" w:rsidP="00A05AE5">
      <w:pPr>
        <w:spacing w:after="0" w:line="240" w:lineRule="auto"/>
        <w:ind w:left="1440" w:hanging="1440"/>
        <w:rPr>
          <w:rFonts w:ascii="Tw Cen MT" w:eastAsia="Tw Cen MT" w:hAnsi="Tw Cen MT" w:cs="Calibri"/>
          <w:color w:val="262626"/>
          <w:sz w:val="24"/>
          <w:szCs w:val="24"/>
          <w:lang w:eastAsia="ko-KR"/>
        </w:rPr>
      </w:pPr>
      <w:r w:rsidRPr="00CC7D0B">
        <w:rPr>
          <w:rFonts w:ascii="Tw Cen MT" w:eastAsia="Tw Cen MT" w:hAnsi="Tw Cen MT" w:cs="Calibri"/>
          <w:color w:val="262626"/>
          <w:sz w:val="24"/>
          <w:szCs w:val="24"/>
          <w:lang w:eastAsia="ko-KR"/>
        </w:rPr>
        <w:t xml:space="preserve">Whereas, </w:t>
      </w:r>
      <w:r w:rsidRPr="00CC7D0B">
        <w:rPr>
          <w:rFonts w:ascii="Tw Cen MT" w:eastAsia="Tw Cen MT" w:hAnsi="Tw Cen MT" w:cs="Calibri"/>
          <w:color w:val="262626"/>
          <w:sz w:val="24"/>
          <w:szCs w:val="24"/>
          <w:lang w:eastAsia="ko-KR"/>
        </w:rPr>
        <w:tab/>
      </w:r>
      <w:proofErr w:type="gramStart"/>
      <w:r w:rsidRPr="00CC7D0B">
        <w:rPr>
          <w:rFonts w:ascii="Tw Cen MT" w:eastAsia="Tw Cen MT" w:hAnsi="Tw Cen MT" w:cs="Calibri"/>
          <w:color w:val="262626"/>
          <w:sz w:val="24"/>
          <w:szCs w:val="24"/>
          <w:lang w:eastAsia="ko-KR"/>
        </w:rPr>
        <w:t>The</w:t>
      </w:r>
      <w:proofErr w:type="gramEnd"/>
      <w:r w:rsidRPr="00CC7D0B">
        <w:rPr>
          <w:rFonts w:ascii="Tw Cen MT" w:eastAsia="Tw Cen MT" w:hAnsi="Tw Cen MT" w:cs="Calibri"/>
          <w:color w:val="262626"/>
          <w:sz w:val="24"/>
          <w:szCs w:val="24"/>
          <w:lang w:eastAsia="ko-KR"/>
        </w:rPr>
        <w:t xml:space="preserve"> good health and well-being of the people of (</w:t>
      </w:r>
      <w:r w:rsidRPr="00CC7D0B">
        <w:rPr>
          <w:rFonts w:ascii="Tw Cen MT" w:eastAsia="Tw Cen MT" w:hAnsi="Tw Cen MT" w:cs="Calibri"/>
          <w:i/>
          <w:color w:val="262626"/>
          <w:sz w:val="24"/>
          <w:szCs w:val="24"/>
          <w:lang w:eastAsia="ko-KR"/>
        </w:rPr>
        <w:t xml:space="preserve">state </w:t>
      </w:r>
      <w:r w:rsidRPr="00CC7D0B">
        <w:rPr>
          <w:rFonts w:ascii="Tw Cen MT" w:eastAsia="Tw Cen MT" w:hAnsi="Tw Cen MT" w:cs="Calibri"/>
          <w:color w:val="262626"/>
          <w:sz w:val="24"/>
          <w:szCs w:val="24"/>
          <w:lang w:eastAsia="ko-KR"/>
        </w:rPr>
        <w:t xml:space="preserve">name) are enhanced by the support of a national effort to educate about preconception health and strategies to prevent birth defects; and </w:t>
      </w:r>
    </w:p>
    <w:p w:rsidR="00A05AE5" w:rsidRPr="00CC7D0B" w:rsidRDefault="00A05AE5" w:rsidP="00A05AE5">
      <w:pPr>
        <w:spacing w:after="0" w:line="240" w:lineRule="auto"/>
        <w:ind w:left="1440" w:hanging="1440"/>
        <w:rPr>
          <w:rFonts w:ascii="Tw Cen MT" w:eastAsia="Times New Roman" w:hAnsi="Tw Cen MT" w:cs="Calibri"/>
          <w:color w:val="262626"/>
          <w:sz w:val="24"/>
          <w:szCs w:val="24"/>
        </w:rPr>
      </w:pPr>
    </w:p>
    <w:p w:rsidR="00A05AE5" w:rsidRPr="00CC7D0B" w:rsidRDefault="00A05AE5" w:rsidP="00A05AE5">
      <w:pPr>
        <w:spacing w:after="0" w:line="240" w:lineRule="auto"/>
        <w:ind w:left="1440" w:hanging="1440"/>
        <w:rPr>
          <w:rFonts w:ascii="Tw Cen MT" w:eastAsia="Times New Roman" w:hAnsi="Tw Cen MT" w:cs="Calibri"/>
          <w:color w:val="262626"/>
          <w:sz w:val="24"/>
          <w:szCs w:val="24"/>
        </w:rPr>
      </w:pPr>
      <w:r w:rsidRPr="00CC7D0B">
        <w:rPr>
          <w:rFonts w:ascii="Tw Cen MT" w:eastAsia="Times New Roman" w:hAnsi="Tw Cen MT" w:cs="Calibri"/>
          <w:color w:val="262626"/>
          <w:sz w:val="24"/>
          <w:szCs w:val="24"/>
        </w:rPr>
        <w:t>Whereas,</w:t>
      </w:r>
      <w:r w:rsidRPr="00CC7D0B">
        <w:rPr>
          <w:rFonts w:ascii="Tw Cen MT" w:eastAsia="Times New Roman" w:hAnsi="Tw Cen MT" w:cs="Calibri"/>
          <w:color w:val="262626"/>
          <w:sz w:val="24"/>
          <w:szCs w:val="24"/>
        </w:rPr>
        <w:tab/>
        <w:t>The (</w:t>
      </w:r>
      <w:r w:rsidRPr="00CC7D0B">
        <w:rPr>
          <w:rFonts w:ascii="Tw Cen MT" w:eastAsia="Times New Roman" w:hAnsi="Tw Cen MT" w:cs="Calibri"/>
          <w:i/>
          <w:color w:val="262626"/>
          <w:sz w:val="24"/>
          <w:szCs w:val="24"/>
        </w:rPr>
        <w:t>name of your state Department of Health Services</w:t>
      </w:r>
      <w:r w:rsidRPr="00CC7D0B">
        <w:rPr>
          <w:rFonts w:ascii="Tw Cen MT" w:eastAsia="Times New Roman" w:hAnsi="Tw Cen MT" w:cs="Calibri"/>
          <w:color w:val="262626"/>
          <w:sz w:val="24"/>
          <w:szCs w:val="24"/>
        </w:rPr>
        <w:t>) and the (</w:t>
      </w:r>
      <w:r w:rsidRPr="00CC7D0B">
        <w:rPr>
          <w:rFonts w:ascii="Tw Cen MT" w:eastAsia="Times New Roman" w:hAnsi="Tw Cen MT" w:cs="Calibri"/>
          <w:i/>
          <w:color w:val="262626"/>
          <w:sz w:val="24"/>
          <w:szCs w:val="24"/>
        </w:rPr>
        <w:t>name of your state Birth Defects Monitoring Program</w:t>
      </w:r>
      <w:r w:rsidRPr="00CC7D0B">
        <w:rPr>
          <w:rFonts w:ascii="Tw Cen MT" w:eastAsia="Times New Roman" w:hAnsi="Tw Cen MT" w:cs="Calibri"/>
          <w:color w:val="262626"/>
          <w:sz w:val="24"/>
          <w:szCs w:val="24"/>
        </w:rPr>
        <w:t xml:space="preserve">) join with the March of Dimes, the American Academy of Pediatrics, the U.S. Centers for Disease Control and Prevention, and the National Birth Defects Prevention Network, as well as many dedicated volunteers, healthcare professionals, and parent groups by participating in this promotion. </w:t>
      </w:r>
    </w:p>
    <w:p w:rsidR="00A05AE5" w:rsidRPr="00CC7D0B" w:rsidRDefault="00A05AE5" w:rsidP="00A05AE5">
      <w:pPr>
        <w:spacing w:after="0" w:line="240" w:lineRule="auto"/>
        <w:ind w:left="1440" w:hanging="1440"/>
        <w:rPr>
          <w:rFonts w:ascii="Tw Cen MT" w:eastAsia="Times New Roman" w:hAnsi="Tw Cen MT" w:cs="Calibri"/>
          <w:color w:val="262626"/>
          <w:sz w:val="24"/>
          <w:szCs w:val="24"/>
        </w:rPr>
      </w:pPr>
    </w:p>
    <w:p w:rsidR="00A05AE5" w:rsidRPr="00CC7D0B" w:rsidRDefault="00A05AE5" w:rsidP="00A05AE5">
      <w:pPr>
        <w:spacing w:after="0" w:line="240" w:lineRule="auto"/>
        <w:ind w:left="1440" w:hanging="1440"/>
        <w:rPr>
          <w:rFonts w:ascii="Tw Cen MT" w:eastAsia="Times New Roman" w:hAnsi="Tw Cen MT" w:cs="Calibri"/>
          <w:color w:val="262626"/>
          <w:sz w:val="24"/>
          <w:szCs w:val="24"/>
        </w:rPr>
      </w:pPr>
    </w:p>
    <w:p w:rsidR="00A05AE5" w:rsidRPr="00CC7D0B" w:rsidRDefault="00A05AE5" w:rsidP="00A05AE5">
      <w:pPr>
        <w:spacing w:after="0" w:line="240" w:lineRule="auto"/>
        <w:jc w:val="center"/>
        <w:rPr>
          <w:rFonts w:ascii="Tw Cen MT" w:eastAsia="Times New Roman" w:hAnsi="Tw Cen MT" w:cs="Tw Cen MT"/>
          <w:color w:val="262626"/>
          <w:sz w:val="24"/>
          <w:szCs w:val="24"/>
        </w:rPr>
      </w:pPr>
      <w:r w:rsidRPr="00CC7D0B">
        <w:rPr>
          <w:rFonts w:ascii="Tw Cen MT" w:eastAsia="Times New Roman" w:hAnsi="Tw Cen MT" w:cs="Tw Cen MT"/>
          <w:color w:val="262626"/>
          <w:sz w:val="24"/>
          <w:szCs w:val="24"/>
        </w:rPr>
        <w:t>NOW, THEREFORE, I, ----------, Governor of the State of --------, do hereby proclaim January 2017 as</w:t>
      </w:r>
      <w:r w:rsidRPr="00CC7D0B">
        <w:rPr>
          <w:rFonts w:ascii="Tw Cen MT" w:eastAsia="Times New Roman" w:hAnsi="Tw Cen MT" w:cs="Calibri"/>
          <w:color w:val="262626"/>
          <w:sz w:val="24"/>
          <w:szCs w:val="24"/>
        </w:rPr>
        <w:t xml:space="preserve"> NATIONAL </w:t>
      </w:r>
      <w:r w:rsidRPr="00CC7D0B">
        <w:rPr>
          <w:rFonts w:ascii="Tw Cen MT" w:eastAsia="Times New Roman" w:hAnsi="Tw Cen MT" w:cs="Tw Cen MT"/>
          <w:color w:val="262626"/>
          <w:sz w:val="24"/>
          <w:szCs w:val="24"/>
        </w:rPr>
        <w:t>BIRTH DEFECTS PREVENTION MONTH.</w:t>
      </w:r>
    </w:p>
    <w:p w:rsidR="00DC57CC" w:rsidRDefault="00DC57CC">
      <w:bookmarkStart w:id="1" w:name="_GoBack"/>
      <w:bookmarkEnd w:id="1"/>
    </w:p>
    <w:sectPr w:rsidR="00DC57CC"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AE5" w:rsidRDefault="00A05AE5" w:rsidP="008B5D54">
      <w:pPr>
        <w:spacing w:after="0" w:line="240" w:lineRule="auto"/>
      </w:pPr>
      <w:r>
        <w:separator/>
      </w:r>
    </w:p>
  </w:endnote>
  <w:endnote w:type="continuationSeparator" w:id="0">
    <w:p w:rsidR="00A05AE5" w:rsidRDefault="00A05AE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AE5" w:rsidRDefault="00A05AE5" w:rsidP="008B5D54">
      <w:pPr>
        <w:spacing w:after="0" w:line="240" w:lineRule="auto"/>
      </w:pPr>
      <w:r>
        <w:separator/>
      </w:r>
    </w:p>
  </w:footnote>
  <w:footnote w:type="continuationSeparator" w:id="0">
    <w:p w:rsidR="00A05AE5" w:rsidRDefault="00A05AE5"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14B95"/>
    <w:multiLevelType w:val="hybridMultilevel"/>
    <w:tmpl w:val="98C2E2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E5"/>
    <w:rsid w:val="00072A5C"/>
    <w:rsid w:val="006C6578"/>
    <w:rsid w:val="008B5D54"/>
    <w:rsid w:val="00A05AE5"/>
    <w:rsid w:val="00A95FDB"/>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296AD6-D57B-4A36-8A41-1CA3761E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AE5"/>
  </w:style>
  <w:style w:type="paragraph" w:styleId="Heading1">
    <w:name w:val="heading 1"/>
    <w:basedOn w:val="Normal"/>
    <w:next w:val="Normal"/>
    <w:link w:val="Heading1Char"/>
    <w:uiPriority w:val="9"/>
    <w:qFormat/>
    <w:rsid w:val="00A05A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A05AE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05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7CBA5-CA51-4535-8845-801C4B0C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Seagroves, Amanda (CDC/ONDIEH/NCBDDD) (CTR)</dc:creator>
  <cp:keywords/>
  <dc:description/>
  <cp:lastModifiedBy>Seagroves, Amanda (CDC/ONDIEH/NCBDDD) (CTR)</cp:lastModifiedBy>
  <cp:revision>1</cp:revision>
  <dcterms:created xsi:type="dcterms:W3CDTF">2016-12-09T17:50:00Z</dcterms:created>
  <dcterms:modified xsi:type="dcterms:W3CDTF">2016-12-09T17:57:00Z</dcterms:modified>
</cp:coreProperties>
</file>