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95325" w14:textId="25A2C358" w:rsidR="002C2E10" w:rsidRDefault="002C2E10" w:rsidP="002C2E10">
      <w:pPr>
        <w:rPr>
          <w:rFonts w:ascii="Calibri" w:eastAsia="Times New Roman" w:hAnsi="Calibri" w:cs="Calibri"/>
          <w:b/>
        </w:rPr>
      </w:pPr>
      <w:r>
        <w:rPr>
          <w:rFonts w:ascii="Calibri" w:eastAsia="Times New Roman" w:hAnsi="Calibri" w:cs="Calibri"/>
          <w:b/>
        </w:rPr>
        <w:t xml:space="preserve">NBDPN Data Call Template for a Multistate Project </w:t>
      </w:r>
      <w:r w:rsidRPr="00CE1638">
        <w:rPr>
          <w:rFonts w:ascii="Calibri" w:eastAsia="Times New Roman" w:hAnsi="Calibri" w:cs="Calibri"/>
          <w:b/>
          <w:highlight w:val="yellow"/>
        </w:rPr>
        <w:t>with</w:t>
      </w:r>
      <w:r>
        <w:rPr>
          <w:rFonts w:ascii="Calibri" w:eastAsia="Times New Roman" w:hAnsi="Calibri" w:cs="Calibri"/>
          <w:b/>
          <w:highlight w:val="yellow"/>
        </w:rPr>
        <w:t xml:space="preserve"> </w:t>
      </w:r>
      <w:r w:rsidRPr="00CE1638">
        <w:rPr>
          <w:rFonts w:ascii="Calibri" w:eastAsia="Times New Roman" w:hAnsi="Calibri" w:cs="Calibri"/>
          <w:b/>
          <w:highlight w:val="yellow"/>
        </w:rPr>
        <w:t>Example</w:t>
      </w:r>
      <w:r>
        <w:rPr>
          <w:rFonts w:ascii="Calibri" w:eastAsia="Times New Roman" w:hAnsi="Calibri" w:cs="Calibri"/>
          <w:b/>
        </w:rPr>
        <w:t>s</w:t>
      </w:r>
    </w:p>
    <w:p w14:paraId="20A9C6E7" w14:textId="620A3FAB" w:rsidR="00A246C8" w:rsidRPr="008F511C" w:rsidRDefault="00A246C8" w:rsidP="00A246C8">
      <w:pPr>
        <w:rPr>
          <w:rFonts w:ascii="Calibri" w:eastAsia="Times New Roman" w:hAnsi="Calibri" w:cs="Calibri"/>
          <w:b/>
        </w:rPr>
      </w:pPr>
      <w:r>
        <w:rPr>
          <w:rFonts w:ascii="Calibri" w:eastAsia="Times New Roman" w:hAnsi="Calibri" w:cs="Calibri"/>
          <w:b/>
        </w:rPr>
        <w:t xml:space="preserve">Project Title: </w:t>
      </w:r>
      <w:r w:rsidRPr="00230EA1">
        <w:rPr>
          <w:rFonts w:ascii="Calibri" w:eastAsia="Times New Roman" w:hAnsi="Calibri" w:cs="Calibri"/>
          <w:b/>
          <w:highlight w:val="lightGray"/>
        </w:rPr>
        <w:t>_____</w:t>
      </w:r>
      <w:r w:rsidR="00607574" w:rsidRPr="00230EA1">
        <w:rPr>
          <w:rFonts w:ascii="Calibri" w:eastAsia="Times New Roman" w:hAnsi="Calibri" w:cs="Calibri"/>
          <w:b/>
          <w:highlight w:val="lightGray"/>
        </w:rPr>
        <w:t xml:space="preserve"> Interpregnancy Interval and Prevalence of Selected Birth Defects</w:t>
      </w:r>
      <w:r w:rsidRPr="00230EA1">
        <w:rPr>
          <w:rFonts w:ascii="Calibri" w:eastAsia="Times New Roman" w:hAnsi="Calibri" w:cs="Calibri"/>
          <w:b/>
          <w:highlight w:val="lightGray"/>
        </w:rPr>
        <w:t>___</w:t>
      </w:r>
      <w:r w:rsidR="00A67BA1" w:rsidRPr="00230EA1">
        <w:rPr>
          <w:rFonts w:ascii="Calibri" w:eastAsia="Times New Roman" w:hAnsi="Calibri" w:cs="Calibri"/>
          <w:b/>
          <w:highlight w:val="lightGray"/>
        </w:rPr>
        <w:t>____________</w:t>
      </w:r>
    </w:p>
    <w:p w14:paraId="1504624F" w14:textId="3921C3F9" w:rsidR="00A246C8" w:rsidRPr="00230EA1" w:rsidRDefault="00A246C8" w:rsidP="00F91F83">
      <w:pPr>
        <w:rPr>
          <w:rFonts w:ascii="Calibri" w:eastAsia="Times New Roman" w:hAnsi="Calibri" w:cs="Calibri"/>
          <w:b/>
          <w:highlight w:val="lightGray"/>
          <w:u w:val="single"/>
        </w:rPr>
      </w:pPr>
      <w:r w:rsidRPr="008F511C">
        <w:rPr>
          <w:rFonts w:ascii="Calibri" w:eastAsia="Times New Roman" w:hAnsi="Calibri" w:cs="Calibri"/>
          <w:b/>
        </w:rPr>
        <w:t xml:space="preserve">Principal Investigator </w:t>
      </w:r>
      <w:r w:rsidR="00A67BA1" w:rsidRPr="008F511C">
        <w:rPr>
          <w:rFonts w:ascii="Calibri" w:eastAsia="Times New Roman" w:hAnsi="Calibri" w:cs="Calibri"/>
          <w:b/>
        </w:rPr>
        <w:t>name, title, affiliation, address and email</w:t>
      </w:r>
      <w:r w:rsidR="00607574" w:rsidRPr="00230EA1">
        <w:rPr>
          <w:rFonts w:ascii="Calibri" w:eastAsia="Times New Roman" w:hAnsi="Calibri" w:cs="Calibri"/>
          <w:b/>
        </w:rPr>
        <w:t>:</w:t>
      </w:r>
      <w:r w:rsidR="00607574" w:rsidRPr="00230EA1">
        <w:rPr>
          <w:rFonts w:ascii="Calibri" w:eastAsia="Times New Roman" w:hAnsi="Calibri" w:cs="Calibri"/>
          <w:b/>
          <w:highlight w:val="lightGray"/>
        </w:rPr>
        <w:t>_____</w:t>
      </w:r>
      <w:r w:rsidR="00517906">
        <w:rPr>
          <w:rFonts w:ascii="Calibri" w:eastAsia="Times New Roman" w:hAnsi="Calibri" w:cs="Calibri"/>
          <w:b/>
          <w:highlight w:val="lightGray"/>
          <w:u w:val="single"/>
        </w:rPr>
        <w:t>Jane Doe</w:t>
      </w:r>
      <w:r w:rsidR="00607574" w:rsidRPr="00230EA1">
        <w:rPr>
          <w:rFonts w:ascii="Calibri" w:eastAsia="Times New Roman" w:hAnsi="Calibri" w:cs="Calibri"/>
          <w:b/>
          <w:highlight w:val="lightGray"/>
          <w:u w:val="single"/>
        </w:rPr>
        <w:t>, PhD, Director,</w:t>
      </w:r>
    </w:p>
    <w:p w14:paraId="73208ECD" w14:textId="710090C9" w:rsidR="00A67BA1" w:rsidRPr="008F511C" w:rsidRDefault="00517906" w:rsidP="00F91F83">
      <w:pPr>
        <w:rPr>
          <w:rFonts w:ascii="Calibri" w:eastAsia="Times New Roman" w:hAnsi="Calibri" w:cs="Calibri"/>
          <w:b/>
        </w:rPr>
      </w:pPr>
      <w:r>
        <w:rPr>
          <w:rFonts w:ascii="Calibri" w:eastAsia="Times New Roman" w:hAnsi="Calibri" w:cs="Calibri"/>
          <w:b/>
          <w:highlight w:val="lightGray"/>
          <w:u w:val="single"/>
        </w:rPr>
        <w:t>Birth Defects Monitoring Program</w:t>
      </w:r>
      <w:r w:rsidR="00607574" w:rsidRPr="00230EA1">
        <w:rPr>
          <w:rFonts w:ascii="Calibri" w:eastAsia="Times New Roman" w:hAnsi="Calibri" w:cs="Calibri"/>
          <w:b/>
          <w:highlight w:val="lightGray"/>
          <w:u w:val="single"/>
        </w:rPr>
        <w:t xml:space="preserve">, 250 Washington St., Boston, MA 02108, </w:t>
      </w:r>
      <w:r>
        <w:rPr>
          <w:rFonts w:ascii="Calibri" w:eastAsia="Times New Roman" w:hAnsi="Calibri" w:cs="Calibri"/>
          <w:b/>
          <w:highlight w:val="lightGray"/>
          <w:u w:val="single"/>
        </w:rPr>
        <w:t>jane.doe</w:t>
      </w:r>
      <w:r w:rsidR="00607574" w:rsidRPr="00230EA1">
        <w:rPr>
          <w:rFonts w:ascii="Calibri" w:eastAsia="Times New Roman" w:hAnsi="Calibri" w:cs="Calibri"/>
          <w:b/>
          <w:highlight w:val="lightGray"/>
          <w:u w:val="single"/>
        </w:rPr>
        <w:t>@</w:t>
      </w:r>
      <w:r>
        <w:rPr>
          <w:rFonts w:ascii="Calibri" w:eastAsia="Times New Roman" w:hAnsi="Calibri" w:cs="Calibri"/>
          <w:b/>
          <w:highlight w:val="lightGray"/>
          <w:u w:val="single"/>
        </w:rPr>
        <w:t>state</w:t>
      </w:r>
      <w:r w:rsidR="00607574" w:rsidRPr="00230EA1">
        <w:rPr>
          <w:rFonts w:ascii="Calibri" w:eastAsia="Times New Roman" w:hAnsi="Calibri" w:cs="Calibri"/>
          <w:b/>
          <w:highlight w:val="lightGray"/>
          <w:u w:val="single"/>
        </w:rPr>
        <w:t>.gov</w:t>
      </w:r>
      <w:r w:rsidR="00A67BA1" w:rsidRPr="00230EA1">
        <w:rPr>
          <w:rFonts w:ascii="Calibri" w:eastAsia="Times New Roman" w:hAnsi="Calibri" w:cs="Calibri"/>
          <w:b/>
          <w:highlight w:val="lightGray"/>
        </w:rPr>
        <w:t>_</w:t>
      </w:r>
    </w:p>
    <w:p w14:paraId="2E54CAEF" w14:textId="1F2B1787" w:rsidR="00BC60AD" w:rsidRPr="008F511C" w:rsidRDefault="004D71A7">
      <w:pPr>
        <w:rPr>
          <w:rFonts w:ascii="Calibri" w:eastAsia="Times New Roman" w:hAnsi="Calibri" w:cs="Calibri"/>
          <w:b/>
        </w:rPr>
      </w:pPr>
      <w:r w:rsidRPr="008F511C">
        <w:rPr>
          <w:rFonts w:ascii="Calibri" w:eastAsia="Times New Roman" w:hAnsi="Calibri" w:cs="Calibri"/>
          <w:b/>
        </w:rPr>
        <w:t xml:space="preserve">Lead program </w:t>
      </w:r>
      <w:r w:rsidR="000C054D" w:rsidRPr="008F511C">
        <w:rPr>
          <w:rFonts w:ascii="Calibri" w:eastAsia="Times New Roman" w:hAnsi="Calibri" w:cs="Calibri"/>
          <w:b/>
        </w:rPr>
        <w:t xml:space="preserve">contact name, </w:t>
      </w:r>
      <w:r w:rsidRPr="008F511C">
        <w:rPr>
          <w:rFonts w:ascii="Calibri" w:eastAsia="Times New Roman" w:hAnsi="Calibri" w:cs="Calibri"/>
          <w:b/>
        </w:rPr>
        <w:t>affiliation</w:t>
      </w:r>
      <w:r w:rsidR="00A67BA1" w:rsidRPr="008F511C">
        <w:rPr>
          <w:rFonts w:ascii="Calibri" w:eastAsia="Times New Roman" w:hAnsi="Calibri" w:cs="Calibri"/>
          <w:b/>
        </w:rPr>
        <w:t xml:space="preserve">, </w:t>
      </w:r>
      <w:r w:rsidRPr="008F511C">
        <w:rPr>
          <w:rFonts w:ascii="Calibri" w:eastAsia="Times New Roman" w:hAnsi="Calibri" w:cs="Calibri"/>
          <w:b/>
        </w:rPr>
        <w:t>address</w:t>
      </w:r>
      <w:r w:rsidR="00A67BA1" w:rsidRPr="008F511C">
        <w:rPr>
          <w:rFonts w:ascii="Calibri" w:eastAsia="Times New Roman" w:hAnsi="Calibri" w:cs="Calibri"/>
          <w:b/>
        </w:rPr>
        <w:t>, and email:</w:t>
      </w:r>
      <w:r w:rsidRPr="008F511C">
        <w:rPr>
          <w:rFonts w:ascii="Calibri" w:eastAsia="Times New Roman" w:hAnsi="Calibri" w:cs="Calibri"/>
          <w:b/>
        </w:rPr>
        <w:t xml:space="preserve"> </w:t>
      </w:r>
      <w:r w:rsidR="00607574" w:rsidRPr="00230EA1">
        <w:rPr>
          <w:rFonts w:ascii="Calibri" w:eastAsia="Times New Roman" w:hAnsi="Calibri" w:cs="Calibri"/>
          <w:b/>
          <w:highlight w:val="lightGray"/>
        </w:rPr>
        <w:t>___</w:t>
      </w:r>
      <w:r w:rsidR="00517906">
        <w:rPr>
          <w:rFonts w:ascii="Calibri" w:eastAsia="Times New Roman" w:hAnsi="Calibri" w:cs="Calibri"/>
          <w:b/>
          <w:highlight w:val="lightGray"/>
          <w:u w:val="single"/>
        </w:rPr>
        <w:t>Zane Smith</w:t>
      </w:r>
      <w:r w:rsidR="00607574" w:rsidRPr="00230EA1">
        <w:rPr>
          <w:rFonts w:ascii="Calibri" w:eastAsia="Times New Roman" w:hAnsi="Calibri" w:cs="Calibri"/>
          <w:b/>
          <w:highlight w:val="lightGray"/>
          <w:u w:val="single"/>
        </w:rPr>
        <w:t xml:space="preserve">, </w:t>
      </w:r>
      <w:r w:rsidR="00517906">
        <w:rPr>
          <w:rFonts w:ascii="Calibri" w:eastAsia="Times New Roman" w:hAnsi="Calibri" w:cs="Calibri"/>
          <w:b/>
          <w:highlight w:val="lightGray"/>
          <w:u w:val="single"/>
        </w:rPr>
        <w:t>Birth Defects Monitoring Program</w:t>
      </w:r>
      <w:r w:rsidR="00607574" w:rsidRPr="00230EA1">
        <w:rPr>
          <w:rFonts w:ascii="Calibri" w:eastAsia="Times New Roman" w:hAnsi="Calibri" w:cs="Calibri"/>
          <w:b/>
          <w:highlight w:val="lightGray"/>
          <w:u w:val="single"/>
        </w:rPr>
        <w:t xml:space="preserve">, 250 Washington St., Boston, MA 02108, </w:t>
      </w:r>
      <w:r w:rsidR="00517906">
        <w:rPr>
          <w:rFonts w:ascii="Calibri" w:eastAsia="Times New Roman" w:hAnsi="Calibri" w:cs="Calibri"/>
          <w:b/>
          <w:highlight w:val="lightGray"/>
          <w:u w:val="single"/>
        </w:rPr>
        <w:t>Zane.smith</w:t>
      </w:r>
      <w:r w:rsidR="00607574" w:rsidRPr="00230EA1">
        <w:rPr>
          <w:rFonts w:ascii="Calibri" w:eastAsia="Times New Roman" w:hAnsi="Calibri" w:cs="Calibri"/>
          <w:b/>
          <w:highlight w:val="lightGray"/>
          <w:u w:val="single"/>
        </w:rPr>
        <w:t>@</w:t>
      </w:r>
      <w:r w:rsidR="00517906">
        <w:rPr>
          <w:rFonts w:ascii="Calibri" w:eastAsia="Times New Roman" w:hAnsi="Calibri" w:cs="Calibri"/>
          <w:b/>
          <w:highlight w:val="lightGray"/>
          <w:u w:val="single"/>
        </w:rPr>
        <w:t>state</w:t>
      </w:r>
      <w:r w:rsidR="00607574" w:rsidRPr="00230EA1">
        <w:rPr>
          <w:rFonts w:ascii="Calibri" w:eastAsia="Times New Roman" w:hAnsi="Calibri" w:cs="Calibri"/>
          <w:b/>
          <w:highlight w:val="lightGray"/>
          <w:u w:val="single"/>
        </w:rPr>
        <w:t>.gov</w:t>
      </w:r>
      <w:r w:rsidR="000C054D" w:rsidRPr="00230EA1">
        <w:rPr>
          <w:rFonts w:ascii="Calibri" w:eastAsia="Times New Roman" w:hAnsi="Calibri" w:cs="Calibri"/>
          <w:b/>
          <w:highlight w:val="lightGray"/>
        </w:rPr>
        <w:t>_</w:t>
      </w:r>
      <w:r w:rsidR="00A67BA1" w:rsidRPr="00230EA1">
        <w:rPr>
          <w:rFonts w:ascii="Calibri" w:eastAsia="Times New Roman" w:hAnsi="Calibri" w:cs="Calibri"/>
          <w:b/>
          <w:highlight w:val="lightGray"/>
        </w:rPr>
        <w:t>__</w:t>
      </w:r>
    </w:p>
    <w:p w14:paraId="07FF93C0" w14:textId="3A99D7D7" w:rsidR="00A246C8" w:rsidRPr="008F511C" w:rsidRDefault="00607574" w:rsidP="00F91F83">
      <w:pPr>
        <w:rPr>
          <w:rFonts w:ascii="Calibri" w:eastAsia="Times New Roman" w:hAnsi="Calibri" w:cs="Calibri"/>
          <w:b/>
        </w:rPr>
      </w:pPr>
      <w:r w:rsidRPr="008F511C">
        <w:rPr>
          <w:rFonts w:ascii="Calibri" w:eastAsia="Times New Roman" w:hAnsi="Calibri" w:cs="Calibri"/>
          <w:b/>
        </w:rPr>
        <w:t xml:space="preserve">Initial </w:t>
      </w:r>
      <w:r w:rsidR="00A246C8" w:rsidRPr="008F511C">
        <w:rPr>
          <w:rFonts w:ascii="Calibri" w:eastAsia="Times New Roman" w:hAnsi="Calibri" w:cs="Calibri"/>
          <w:b/>
        </w:rPr>
        <w:t>Request Date</w:t>
      </w:r>
      <w:r w:rsidRPr="00230EA1">
        <w:rPr>
          <w:rFonts w:ascii="Calibri" w:eastAsia="Times New Roman" w:hAnsi="Calibri" w:cs="Calibri"/>
          <w:b/>
        </w:rPr>
        <w:t>:</w:t>
      </w:r>
      <w:r w:rsidRPr="008759EE">
        <w:rPr>
          <w:rFonts w:ascii="Calibri" w:eastAsia="Times New Roman" w:hAnsi="Calibri" w:cs="Calibri"/>
          <w:b/>
          <w:highlight w:val="lightGray"/>
        </w:rPr>
        <w:t>_</w:t>
      </w:r>
      <w:r w:rsidRPr="00230EA1">
        <w:rPr>
          <w:rFonts w:ascii="Calibri" w:eastAsia="Times New Roman" w:hAnsi="Calibri" w:cs="Calibri"/>
          <w:b/>
          <w:highlight w:val="lightGray"/>
        </w:rPr>
        <w:t>______</w:t>
      </w:r>
      <w:r w:rsidRPr="00230EA1">
        <w:rPr>
          <w:rFonts w:ascii="Calibri" w:eastAsia="Times New Roman" w:hAnsi="Calibri" w:cs="Calibri"/>
          <w:b/>
          <w:highlight w:val="lightGray"/>
          <w:u w:val="single"/>
        </w:rPr>
        <w:t>4/</w:t>
      </w:r>
      <w:r w:rsidR="002C71C8" w:rsidRPr="00230EA1">
        <w:rPr>
          <w:rFonts w:ascii="Calibri" w:eastAsia="Times New Roman" w:hAnsi="Calibri" w:cs="Calibri"/>
          <w:b/>
          <w:highlight w:val="lightGray"/>
          <w:u w:val="single"/>
        </w:rPr>
        <w:t>11</w:t>
      </w:r>
      <w:r w:rsidRPr="00230EA1">
        <w:rPr>
          <w:rFonts w:ascii="Calibri" w:eastAsia="Times New Roman" w:hAnsi="Calibri" w:cs="Calibri"/>
          <w:b/>
          <w:highlight w:val="lightGray"/>
          <w:u w:val="single"/>
        </w:rPr>
        <w:t>/22</w:t>
      </w:r>
      <w:r w:rsidRPr="00230EA1">
        <w:rPr>
          <w:rFonts w:ascii="Calibri" w:eastAsia="Times New Roman" w:hAnsi="Calibri" w:cs="Calibri"/>
          <w:b/>
          <w:highlight w:val="lightGray"/>
        </w:rPr>
        <w:t>_____________</w:t>
      </w:r>
    </w:p>
    <w:p w14:paraId="4F54B5BD" w14:textId="00758F2B" w:rsidR="0072245F" w:rsidRDefault="0072245F" w:rsidP="00F91F83">
      <w:pPr>
        <w:rPr>
          <w:rFonts w:ascii="Calibri" w:eastAsia="Times New Roman" w:hAnsi="Calibri" w:cs="Calibri"/>
          <w:b/>
        </w:rPr>
      </w:pPr>
      <w:r w:rsidRPr="008F511C">
        <w:rPr>
          <w:rFonts w:ascii="Calibri" w:eastAsia="Times New Roman" w:hAnsi="Calibri" w:cs="Calibri"/>
          <w:b/>
        </w:rPr>
        <w:t>Funding source(s), if applica</w:t>
      </w:r>
      <w:r w:rsidR="009D5AC3" w:rsidRPr="008F511C">
        <w:rPr>
          <w:rFonts w:ascii="Calibri" w:eastAsia="Times New Roman" w:hAnsi="Calibri" w:cs="Calibri"/>
          <w:b/>
        </w:rPr>
        <w:t>ble</w:t>
      </w:r>
      <w:r w:rsidR="00230EA1" w:rsidRPr="00230EA1">
        <w:rPr>
          <w:rFonts w:ascii="Calibri" w:eastAsia="Times New Roman" w:hAnsi="Calibri" w:cs="Calibri"/>
          <w:b/>
        </w:rPr>
        <w:t>:</w:t>
      </w:r>
      <w:r w:rsidR="00607574" w:rsidRPr="00230EA1">
        <w:rPr>
          <w:rFonts w:ascii="Calibri" w:eastAsia="Times New Roman" w:hAnsi="Calibri" w:cs="Calibri"/>
          <w:b/>
          <w:highlight w:val="lightGray"/>
        </w:rPr>
        <w:t>_____</w:t>
      </w:r>
      <w:r w:rsidR="00607574" w:rsidRPr="00230EA1">
        <w:rPr>
          <w:rFonts w:ascii="Calibri" w:eastAsia="Times New Roman" w:hAnsi="Calibri" w:cs="Calibri"/>
          <w:b/>
          <w:highlight w:val="lightGray"/>
          <w:u w:val="single"/>
        </w:rPr>
        <w:t>No outside funding</w:t>
      </w:r>
      <w:r w:rsidR="00607574" w:rsidRPr="00230EA1">
        <w:rPr>
          <w:rFonts w:ascii="Calibri" w:eastAsia="Times New Roman" w:hAnsi="Calibri" w:cs="Calibri"/>
          <w:b/>
          <w:highlight w:val="lightGray"/>
        </w:rPr>
        <w:t>__________________________</w:t>
      </w:r>
    </w:p>
    <w:p w14:paraId="6894C3C5" w14:textId="68AA5DFD" w:rsidR="000C054D" w:rsidRDefault="000C054D" w:rsidP="000C054D">
      <w:pPr>
        <w:rPr>
          <w:rFonts w:ascii="Calibri" w:eastAsia="Times New Roman" w:hAnsi="Calibri" w:cs="Calibri"/>
          <w:b/>
          <w:bCs/>
        </w:rPr>
      </w:pPr>
      <w:r>
        <w:rPr>
          <w:rFonts w:ascii="Calibri" w:eastAsia="Times New Roman" w:hAnsi="Calibri" w:cs="Calibri"/>
          <w:b/>
        </w:rPr>
        <w:t xml:space="preserve">Program </w:t>
      </w:r>
      <w:r w:rsidR="00F91F83">
        <w:rPr>
          <w:rFonts w:ascii="Calibri" w:eastAsia="Times New Roman" w:hAnsi="Calibri" w:cs="Calibri"/>
          <w:b/>
        </w:rPr>
        <w:t>Project Investigators</w:t>
      </w:r>
      <w:r>
        <w:rPr>
          <w:rFonts w:ascii="Calibri" w:eastAsia="Times New Roman" w:hAnsi="Calibri" w:cs="Calibri"/>
          <w:b/>
        </w:rPr>
        <w:t>/</w:t>
      </w:r>
      <w:r w:rsidRPr="00BF2D88">
        <w:rPr>
          <w:rFonts w:ascii="Calibri" w:eastAsia="Times New Roman" w:hAnsi="Calibri" w:cs="Calibri"/>
          <w:b/>
          <w:bCs/>
        </w:rPr>
        <w:t>Study Personnel Contact Information</w:t>
      </w:r>
      <w:r>
        <w:rPr>
          <w:rFonts w:ascii="Calibri" w:eastAsia="Times New Roman" w:hAnsi="Calibri" w:cs="Calibri"/>
          <w:b/>
          <w:bCs/>
        </w:rPr>
        <w:t xml:space="preserve"> and Backup Contact information</w:t>
      </w:r>
    </w:p>
    <w:p w14:paraId="3F3FE9A0" w14:textId="0791D2D5" w:rsidR="000C054D" w:rsidRDefault="000C054D" w:rsidP="000C054D">
      <w:pPr>
        <w:rPr>
          <w:rFonts w:ascii="Calibri" w:eastAsia="Times New Roman" w:hAnsi="Calibri" w:cs="Calibri"/>
          <w:i/>
          <w:iCs/>
        </w:rPr>
      </w:pPr>
      <w:r>
        <w:rPr>
          <w:rFonts w:ascii="Calibri" w:eastAsia="Times New Roman" w:hAnsi="Calibri" w:cs="Calibri"/>
          <w:i/>
          <w:iCs/>
        </w:rPr>
        <w:t>Provide contact information below for the lead study contact, principal investigator, and any co-investigators at your site involved in the study, as well as their level of access to confidential data below:</w:t>
      </w:r>
    </w:p>
    <w:p w14:paraId="219EEA71" w14:textId="5DB06B25" w:rsidR="000C054D" w:rsidRPr="000167B6" w:rsidRDefault="000C054D" w:rsidP="00F91F83">
      <w:pPr>
        <w:rPr>
          <w:rFonts w:ascii="Calibri" w:eastAsia="Times New Roman" w:hAnsi="Calibri" w:cs="Calibri"/>
          <w:b/>
        </w:rPr>
      </w:pPr>
      <w:r>
        <w:rPr>
          <w:rFonts w:ascii="Calibri" w:eastAsia="Times New Roman" w:hAnsi="Calibri" w:cs="Calibri"/>
        </w:rPr>
        <w:t xml:space="preserve">Note: </w:t>
      </w:r>
      <w:r w:rsidRPr="00BF2D88">
        <w:rPr>
          <w:rFonts w:ascii="Calibri" w:eastAsia="Times New Roman" w:hAnsi="Calibri" w:cs="Calibri"/>
        </w:rPr>
        <w:t>A</w:t>
      </w:r>
      <w:r>
        <w:rPr>
          <w:rFonts w:ascii="Calibri" w:eastAsia="Times New Roman" w:hAnsi="Calibri" w:cs="Calibri"/>
        </w:rPr>
        <w:t>t the time of initial participation and a</w:t>
      </w:r>
      <w:r w:rsidRPr="00BF2D88">
        <w:rPr>
          <w:rFonts w:ascii="Calibri" w:eastAsia="Times New Roman" w:hAnsi="Calibri" w:cs="Calibri"/>
        </w:rPr>
        <w:t>t least once a year</w:t>
      </w:r>
      <w:r>
        <w:rPr>
          <w:rFonts w:ascii="Calibri" w:eastAsia="Times New Roman" w:hAnsi="Calibri" w:cs="Calibri"/>
        </w:rPr>
        <w:t xml:space="preserve"> thereafter</w:t>
      </w:r>
      <w:r w:rsidRPr="00BF2D88">
        <w:rPr>
          <w:rFonts w:ascii="Calibri" w:eastAsia="Times New Roman" w:hAnsi="Calibri" w:cs="Calibri"/>
        </w:rPr>
        <w:t>, participating programs will be asked to review the list of study personnel with their contact information and level of data access and provide updates as needed.</w:t>
      </w:r>
    </w:p>
    <w:tbl>
      <w:tblPr>
        <w:tblStyle w:val="TableGrid1"/>
        <w:tblW w:w="11065" w:type="dxa"/>
        <w:tblLayout w:type="fixed"/>
        <w:tblLook w:val="04A0" w:firstRow="1" w:lastRow="0" w:firstColumn="1" w:lastColumn="0" w:noHBand="0" w:noVBand="1"/>
      </w:tblPr>
      <w:tblGrid>
        <w:gridCol w:w="2155"/>
        <w:gridCol w:w="2070"/>
        <w:gridCol w:w="1620"/>
        <w:gridCol w:w="2160"/>
        <w:gridCol w:w="1350"/>
        <w:gridCol w:w="1710"/>
      </w:tblGrid>
      <w:tr w:rsidR="00442762" w:rsidRPr="000167B6" w14:paraId="3F6534EC" w14:textId="7942BD84" w:rsidTr="00D52BA6">
        <w:trPr>
          <w:trHeight w:val="693"/>
        </w:trPr>
        <w:tc>
          <w:tcPr>
            <w:tcW w:w="2155" w:type="dxa"/>
          </w:tcPr>
          <w:p w14:paraId="44236E44" w14:textId="2FE4D10D" w:rsidR="009C502D" w:rsidRPr="000167B6" w:rsidRDefault="009C502D" w:rsidP="00F91F83">
            <w:pPr>
              <w:rPr>
                <w:rFonts w:ascii="Calibri" w:hAnsi="Calibri" w:cs="Calibri"/>
                <w:b/>
              </w:rPr>
            </w:pPr>
            <w:bookmarkStart w:id="0" w:name="_Hlk100579575"/>
            <w:r>
              <w:rPr>
                <w:rFonts w:ascii="Calibri" w:hAnsi="Calibri" w:cs="Calibri"/>
                <w:b/>
              </w:rPr>
              <w:t>Name</w:t>
            </w:r>
            <w:r w:rsidR="00746F09">
              <w:rPr>
                <w:rFonts w:ascii="Calibri" w:hAnsi="Calibri" w:cs="Calibri"/>
                <w:b/>
              </w:rPr>
              <w:t xml:space="preserve">, Degree, </w:t>
            </w:r>
            <w:r>
              <w:rPr>
                <w:rFonts w:ascii="Calibri" w:hAnsi="Calibri" w:cs="Calibri"/>
                <w:b/>
              </w:rPr>
              <w:t>and Title</w:t>
            </w:r>
            <w:r w:rsidR="0040700E">
              <w:rPr>
                <w:rFonts w:ascii="Calibri" w:hAnsi="Calibri" w:cs="Calibri"/>
                <w:b/>
              </w:rPr>
              <w:t xml:space="preserve"> </w:t>
            </w:r>
          </w:p>
        </w:tc>
        <w:tc>
          <w:tcPr>
            <w:tcW w:w="2070" w:type="dxa"/>
          </w:tcPr>
          <w:p w14:paraId="6724CE37" w14:textId="3D5A7A20" w:rsidR="009C502D" w:rsidRPr="00F91F83" w:rsidRDefault="009C502D" w:rsidP="00F91F83">
            <w:pPr>
              <w:rPr>
                <w:rFonts w:ascii="Calibri" w:hAnsi="Calibri" w:cs="Calibri"/>
                <w:b/>
                <w:bCs/>
              </w:rPr>
            </w:pPr>
            <w:r>
              <w:rPr>
                <w:rFonts w:ascii="Calibri" w:hAnsi="Calibri" w:cs="Calibri"/>
                <w:b/>
                <w:bCs/>
              </w:rPr>
              <w:t>Email</w:t>
            </w:r>
          </w:p>
        </w:tc>
        <w:tc>
          <w:tcPr>
            <w:tcW w:w="1620" w:type="dxa"/>
          </w:tcPr>
          <w:p w14:paraId="1969D43D" w14:textId="4BD6C3AE" w:rsidR="009C502D" w:rsidRPr="00F91F83" w:rsidRDefault="009C502D" w:rsidP="00F91F83">
            <w:pPr>
              <w:rPr>
                <w:rFonts w:ascii="Calibri" w:hAnsi="Calibri" w:cs="Calibri"/>
                <w:b/>
                <w:bCs/>
              </w:rPr>
            </w:pPr>
            <w:r>
              <w:rPr>
                <w:rFonts w:ascii="Calibri" w:hAnsi="Calibri" w:cs="Calibri"/>
                <w:b/>
                <w:bCs/>
              </w:rPr>
              <w:t>Phone numbers</w:t>
            </w:r>
            <w:r w:rsidR="00517906">
              <w:rPr>
                <w:rFonts w:ascii="Calibri" w:hAnsi="Calibri" w:cs="Calibri"/>
                <w:b/>
                <w:bCs/>
              </w:rPr>
              <w:t>(s)</w:t>
            </w:r>
            <w:r w:rsidR="009140D0">
              <w:rPr>
                <w:rFonts w:ascii="Calibri" w:hAnsi="Calibri" w:cs="Calibri"/>
                <w:b/>
                <w:bCs/>
              </w:rPr>
              <w:t xml:space="preserve"> </w:t>
            </w:r>
          </w:p>
        </w:tc>
        <w:tc>
          <w:tcPr>
            <w:tcW w:w="2160" w:type="dxa"/>
          </w:tcPr>
          <w:p w14:paraId="1E4A0617" w14:textId="7E34E8FB" w:rsidR="009C502D" w:rsidRPr="00F91F83" w:rsidRDefault="009C502D" w:rsidP="00F91F83">
            <w:pPr>
              <w:rPr>
                <w:rFonts w:ascii="Calibri" w:hAnsi="Calibri" w:cs="Calibri"/>
                <w:b/>
                <w:bCs/>
              </w:rPr>
            </w:pPr>
            <w:r w:rsidRPr="00F91F83">
              <w:rPr>
                <w:rFonts w:ascii="Calibri" w:hAnsi="Calibri" w:cs="Calibri"/>
                <w:b/>
                <w:bCs/>
              </w:rPr>
              <w:t>Affiliation</w:t>
            </w:r>
            <w:r w:rsidR="00392803">
              <w:rPr>
                <w:rFonts w:ascii="Calibri" w:hAnsi="Calibri" w:cs="Calibri"/>
                <w:b/>
                <w:bCs/>
              </w:rPr>
              <w:t xml:space="preserve"> and address</w:t>
            </w:r>
          </w:p>
        </w:tc>
        <w:tc>
          <w:tcPr>
            <w:tcW w:w="1350" w:type="dxa"/>
          </w:tcPr>
          <w:p w14:paraId="18D85C9A" w14:textId="01C98BE5" w:rsidR="009C502D" w:rsidRPr="00F91F83" w:rsidRDefault="009C502D" w:rsidP="00F91F83">
            <w:pPr>
              <w:rPr>
                <w:rFonts w:ascii="Calibri" w:hAnsi="Calibri" w:cs="Calibri"/>
                <w:b/>
                <w:bCs/>
              </w:rPr>
            </w:pPr>
            <w:r w:rsidRPr="00F91F83">
              <w:rPr>
                <w:rFonts w:ascii="Calibri" w:hAnsi="Calibri" w:cs="Calibri"/>
                <w:b/>
                <w:bCs/>
              </w:rPr>
              <w:t>Role in study</w:t>
            </w:r>
          </w:p>
        </w:tc>
        <w:tc>
          <w:tcPr>
            <w:tcW w:w="1710" w:type="dxa"/>
          </w:tcPr>
          <w:p w14:paraId="106D6086" w14:textId="7CA091B6" w:rsidR="009C502D" w:rsidRPr="00F91F83" w:rsidRDefault="009C502D" w:rsidP="00F91F83">
            <w:pPr>
              <w:rPr>
                <w:rFonts w:ascii="Calibri" w:hAnsi="Calibri" w:cs="Calibri"/>
                <w:b/>
                <w:bCs/>
              </w:rPr>
            </w:pPr>
            <w:r>
              <w:rPr>
                <w:rFonts w:ascii="Calibri" w:hAnsi="Calibri" w:cs="Calibri"/>
                <w:b/>
                <w:bCs/>
              </w:rPr>
              <w:t>Access to confidential data (including unsuppressed small cell counts?)</w:t>
            </w:r>
            <w:r w:rsidR="00AE5765">
              <w:rPr>
                <w:rFonts w:ascii="Calibri" w:hAnsi="Calibri" w:cs="Calibri"/>
                <w:b/>
                <w:bCs/>
              </w:rPr>
              <w:t xml:space="preserve"> Y/N</w:t>
            </w:r>
          </w:p>
        </w:tc>
      </w:tr>
      <w:tr w:rsidR="008B18ED" w:rsidRPr="000167B6" w14:paraId="55E3B2C4" w14:textId="77777777" w:rsidTr="00D52BA6">
        <w:trPr>
          <w:trHeight w:val="414"/>
        </w:trPr>
        <w:tc>
          <w:tcPr>
            <w:tcW w:w="2155" w:type="dxa"/>
          </w:tcPr>
          <w:p w14:paraId="528203A7" w14:textId="5A6765D9" w:rsidR="008B18ED" w:rsidRPr="00230EA1" w:rsidRDefault="00517906" w:rsidP="008B18ED">
            <w:pPr>
              <w:rPr>
                <w:rFonts w:ascii="Calibri" w:hAnsi="Calibri" w:cs="Calibri"/>
                <w:b/>
                <w:highlight w:val="lightGray"/>
              </w:rPr>
            </w:pPr>
            <w:r>
              <w:rPr>
                <w:rFonts w:ascii="Calibri" w:hAnsi="Calibri" w:cs="Calibri"/>
                <w:b/>
                <w:highlight w:val="lightGray"/>
              </w:rPr>
              <w:t>Zane Smith,</w:t>
            </w:r>
            <w:r w:rsidR="00720062" w:rsidRPr="00230EA1">
              <w:rPr>
                <w:rFonts w:ascii="Calibri" w:hAnsi="Calibri" w:cs="Calibri"/>
                <w:b/>
                <w:highlight w:val="lightGray"/>
              </w:rPr>
              <w:t xml:space="preserve"> MPH, Epidemiologist</w:t>
            </w:r>
          </w:p>
        </w:tc>
        <w:tc>
          <w:tcPr>
            <w:tcW w:w="2070" w:type="dxa"/>
          </w:tcPr>
          <w:p w14:paraId="60D30598" w14:textId="01B61947" w:rsidR="008B18ED" w:rsidRPr="00517906" w:rsidRDefault="00517906" w:rsidP="008B18ED">
            <w:pPr>
              <w:rPr>
                <w:rFonts w:ascii="Calibri" w:hAnsi="Calibri" w:cs="Calibri"/>
                <w:bCs/>
                <w:highlight w:val="lightGray"/>
              </w:rPr>
            </w:pPr>
            <w:r w:rsidRPr="00517906">
              <w:rPr>
                <w:rFonts w:ascii="Calibri" w:hAnsi="Calibri" w:cs="Calibri"/>
                <w:bCs/>
                <w:highlight w:val="lightGray"/>
                <w:u w:val="single"/>
              </w:rPr>
              <w:t>Zane.smith@state.gov</w:t>
            </w:r>
          </w:p>
        </w:tc>
        <w:tc>
          <w:tcPr>
            <w:tcW w:w="1620" w:type="dxa"/>
          </w:tcPr>
          <w:p w14:paraId="1C05B007" w14:textId="77777777" w:rsidR="008B18ED" w:rsidRPr="00517906" w:rsidRDefault="00517906" w:rsidP="008B18ED">
            <w:pPr>
              <w:rPr>
                <w:rFonts w:ascii="Calibri" w:hAnsi="Calibri" w:cs="Calibri"/>
                <w:bCs/>
                <w:highlight w:val="lightGray"/>
                <w:u w:val="single"/>
              </w:rPr>
            </w:pPr>
            <w:r w:rsidRPr="00517906">
              <w:rPr>
                <w:rFonts w:ascii="Calibri" w:hAnsi="Calibri" w:cs="Calibri"/>
                <w:bCs/>
                <w:highlight w:val="lightGray"/>
                <w:u w:val="single"/>
              </w:rPr>
              <w:t>O: 444-444-4444</w:t>
            </w:r>
          </w:p>
          <w:p w14:paraId="1A8A6F96" w14:textId="44EEE64B" w:rsidR="00517906" w:rsidRPr="00517906" w:rsidRDefault="00517906" w:rsidP="008B18ED">
            <w:pPr>
              <w:rPr>
                <w:rFonts w:ascii="Calibri" w:hAnsi="Calibri" w:cs="Calibri"/>
                <w:bCs/>
                <w:highlight w:val="lightGray"/>
              </w:rPr>
            </w:pPr>
          </w:p>
        </w:tc>
        <w:tc>
          <w:tcPr>
            <w:tcW w:w="2160" w:type="dxa"/>
          </w:tcPr>
          <w:p w14:paraId="4BE79F63" w14:textId="52143B86" w:rsidR="008B18ED" w:rsidRPr="00230EA1" w:rsidRDefault="008759EE" w:rsidP="008B18ED">
            <w:pPr>
              <w:rPr>
                <w:rFonts w:ascii="Calibri" w:hAnsi="Calibri" w:cs="Calibri"/>
                <w:highlight w:val="lightGray"/>
              </w:rPr>
            </w:pPr>
            <w:r>
              <w:rPr>
                <w:rFonts w:ascii="Calibri" w:hAnsi="Calibri" w:cs="Calibri"/>
                <w:highlight w:val="lightGray"/>
              </w:rPr>
              <w:t xml:space="preserve">MA </w:t>
            </w:r>
            <w:r w:rsidR="00517906">
              <w:rPr>
                <w:rFonts w:ascii="Calibri" w:hAnsi="Calibri" w:cs="Calibri"/>
                <w:highlight w:val="lightGray"/>
              </w:rPr>
              <w:t>Birth Defects Monitoring Program,</w:t>
            </w:r>
            <w:r w:rsidR="00D52BA6" w:rsidRPr="00230EA1">
              <w:rPr>
                <w:rFonts w:ascii="Calibri" w:hAnsi="Calibri" w:cs="Calibri"/>
                <w:highlight w:val="lightGray"/>
              </w:rPr>
              <w:t xml:space="preserve"> </w:t>
            </w:r>
            <w:r w:rsidR="00720062" w:rsidRPr="00230EA1">
              <w:rPr>
                <w:rFonts w:ascii="Calibri" w:hAnsi="Calibri" w:cs="Calibri"/>
                <w:highlight w:val="lightGray"/>
              </w:rPr>
              <w:t>250 Washington St., 5</w:t>
            </w:r>
            <w:r w:rsidR="00720062" w:rsidRPr="00230EA1">
              <w:rPr>
                <w:rFonts w:ascii="Calibri" w:hAnsi="Calibri" w:cs="Calibri"/>
                <w:highlight w:val="lightGray"/>
                <w:vertAlign w:val="superscript"/>
              </w:rPr>
              <w:t>th</w:t>
            </w:r>
            <w:r w:rsidR="00720062" w:rsidRPr="00230EA1">
              <w:rPr>
                <w:rFonts w:ascii="Calibri" w:hAnsi="Calibri" w:cs="Calibri"/>
                <w:highlight w:val="lightGray"/>
              </w:rPr>
              <w:t xml:space="preserve"> Floor, Boston, MA 02108</w:t>
            </w:r>
          </w:p>
        </w:tc>
        <w:tc>
          <w:tcPr>
            <w:tcW w:w="1350" w:type="dxa"/>
          </w:tcPr>
          <w:p w14:paraId="0FDA8743" w14:textId="091F7175" w:rsidR="008B18ED" w:rsidRPr="00230EA1" w:rsidRDefault="000C054D" w:rsidP="008B18ED">
            <w:pPr>
              <w:rPr>
                <w:rFonts w:ascii="Calibri" w:hAnsi="Calibri" w:cs="Calibri"/>
                <w:highlight w:val="lightGray"/>
              </w:rPr>
            </w:pPr>
            <w:r w:rsidRPr="00230EA1">
              <w:rPr>
                <w:rFonts w:ascii="Calibri" w:hAnsi="Calibri" w:cs="Calibri"/>
                <w:highlight w:val="lightGray"/>
              </w:rPr>
              <w:t>Study Lead</w:t>
            </w:r>
          </w:p>
        </w:tc>
        <w:tc>
          <w:tcPr>
            <w:tcW w:w="1710" w:type="dxa"/>
          </w:tcPr>
          <w:p w14:paraId="4D83D734" w14:textId="5F745DBC" w:rsidR="008B18ED" w:rsidRPr="00230EA1" w:rsidRDefault="00720062" w:rsidP="008B18ED">
            <w:pPr>
              <w:rPr>
                <w:rFonts w:ascii="Calibri" w:hAnsi="Calibri" w:cs="Calibri"/>
                <w:highlight w:val="lightGray"/>
              </w:rPr>
            </w:pPr>
            <w:r w:rsidRPr="00230EA1">
              <w:rPr>
                <w:rFonts w:ascii="Calibri" w:hAnsi="Calibri" w:cs="Calibri"/>
                <w:highlight w:val="lightGray"/>
              </w:rPr>
              <w:t>Y</w:t>
            </w:r>
          </w:p>
        </w:tc>
      </w:tr>
      <w:tr w:rsidR="00353C94" w:rsidRPr="000167B6" w14:paraId="5B92B77A" w14:textId="77777777" w:rsidTr="00D52BA6">
        <w:trPr>
          <w:trHeight w:val="414"/>
        </w:trPr>
        <w:tc>
          <w:tcPr>
            <w:tcW w:w="2155" w:type="dxa"/>
          </w:tcPr>
          <w:p w14:paraId="7D7F8BCB" w14:textId="45BAC1F3" w:rsidR="00353C94" w:rsidRPr="00230EA1" w:rsidRDefault="00517906" w:rsidP="008B18ED">
            <w:pPr>
              <w:rPr>
                <w:rFonts w:ascii="Calibri" w:hAnsi="Calibri" w:cs="Calibri"/>
                <w:b/>
                <w:highlight w:val="lightGray"/>
              </w:rPr>
            </w:pPr>
            <w:r>
              <w:rPr>
                <w:rFonts w:ascii="Calibri" w:hAnsi="Calibri" w:cs="Calibri"/>
                <w:b/>
                <w:highlight w:val="lightGray"/>
              </w:rPr>
              <w:t>Jane Doe</w:t>
            </w:r>
            <w:r w:rsidR="00720062" w:rsidRPr="00230EA1">
              <w:rPr>
                <w:rFonts w:ascii="Calibri" w:hAnsi="Calibri" w:cs="Calibri"/>
                <w:b/>
                <w:highlight w:val="lightGray"/>
              </w:rPr>
              <w:t>, PhD, Director</w:t>
            </w:r>
          </w:p>
        </w:tc>
        <w:tc>
          <w:tcPr>
            <w:tcW w:w="2070" w:type="dxa"/>
          </w:tcPr>
          <w:p w14:paraId="2122F13F" w14:textId="488576BD" w:rsidR="00353C94" w:rsidRPr="00230EA1" w:rsidRDefault="00D11B3A" w:rsidP="008B18ED">
            <w:pPr>
              <w:rPr>
                <w:rFonts w:ascii="Calibri" w:hAnsi="Calibri" w:cs="Calibri"/>
                <w:highlight w:val="lightGray"/>
              </w:rPr>
            </w:pPr>
            <w:r>
              <w:rPr>
                <w:rFonts w:ascii="Calibri" w:hAnsi="Calibri" w:cs="Calibri"/>
                <w:highlight w:val="lightGray"/>
              </w:rPr>
              <w:t>Jane.doe@state.gov</w:t>
            </w:r>
          </w:p>
        </w:tc>
        <w:tc>
          <w:tcPr>
            <w:tcW w:w="1620" w:type="dxa"/>
          </w:tcPr>
          <w:p w14:paraId="115425F8" w14:textId="77777777" w:rsidR="00353C94" w:rsidRDefault="00D11B3A" w:rsidP="008B18ED">
            <w:pPr>
              <w:rPr>
                <w:rFonts w:ascii="Calibri" w:hAnsi="Calibri" w:cs="Calibri"/>
                <w:highlight w:val="lightGray"/>
              </w:rPr>
            </w:pPr>
            <w:r>
              <w:rPr>
                <w:rFonts w:ascii="Calibri" w:hAnsi="Calibri" w:cs="Calibri"/>
                <w:highlight w:val="lightGray"/>
              </w:rPr>
              <w:t>O: 555-555-5555</w:t>
            </w:r>
          </w:p>
          <w:p w14:paraId="3B194A10" w14:textId="77777777" w:rsidR="00D11B3A" w:rsidRDefault="00D11B3A" w:rsidP="008B18ED">
            <w:pPr>
              <w:rPr>
                <w:rFonts w:ascii="Calibri" w:hAnsi="Calibri" w:cs="Calibri"/>
                <w:highlight w:val="lightGray"/>
              </w:rPr>
            </w:pPr>
          </w:p>
          <w:p w14:paraId="548DB329" w14:textId="4FF2D6D0" w:rsidR="00D11B3A" w:rsidRPr="00230EA1" w:rsidRDefault="00D11B3A" w:rsidP="008B18ED">
            <w:pPr>
              <w:rPr>
                <w:rFonts w:ascii="Calibri" w:hAnsi="Calibri" w:cs="Calibri"/>
                <w:highlight w:val="lightGray"/>
              </w:rPr>
            </w:pPr>
            <w:r>
              <w:rPr>
                <w:rFonts w:ascii="Calibri" w:hAnsi="Calibri" w:cs="Calibri"/>
                <w:highlight w:val="lightGray"/>
              </w:rPr>
              <w:t>C: 222-222-2222</w:t>
            </w:r>
          </w:p>
        </w:tc>
        <w:tc>
          <w:tcPr>
            <w:tcW w:w="2160" w:type="dxa"/>
          </w:tcPr>
          <w:p w14:paraId="5B1F0B5A" w14:textId="768259F4" w:rsidR="00353C94" w:rsidRPr="00230EA1" w:rsidRDefault="008759EE" w:rsidP="008B18ED">
            <w:pPr>
              <w:rPr>
                <w:rFonts w:ascii="Calibri" w:hAnsi="Calibri" w:cs="Calibri"/>
                <w:highlight w:val="lightGray"/>
              </w:rPr>
            </w:pPr>
            <w:r>
              <w:rPr>
                <w:rFonts w:ascii="Calibri" w:hAnsi="Calibri" w:cs="Calibri"/>
                <w:highlight w:val="lightGray"/>
              </w:rPr>
              <w:t xml:space="preserve">MA </w:t>
            </w:r>
            <w:r w:rsidR="00517906">
              <w:rPr>
                <w:rFonts w:ascii="Calibri" w:hAnsi="Calibri" w:cs="Calibri"/>
                <w:highlight w:val="lightGray"/>
              </w:rPr>
              <w:t>Birth Defects Monitoring Program,</w:t>
            </w:r>
            <w:r w:rsidR="00517906" w:rsidRPr="00230EA1">
              <w:rPr>
                <w:rFonts w:ascii="Calibri" w:hAnsi="Calibri" w:cs="Calibri"/>
                <w:highlight w:val="lightGray"/>
              </w:rPr>
              <w:t xml:space="preserve"> 250 Washington St., 5</w:t>
            </w:r>
            <w:r w:rsidR="00517906" w:rsidRPr="00230EA1">
              <w:rPr>
                <w:rFonts w:ascii="Calibri" w:hAnsi="Calibri" w:cs="Calibri"/>
                <w:highlight w:val="lightGray"/>
                <w:vertAlign w:val="superscript"/>
              </w:rPr>
              <w:t>th</w:t>
            </w:r>
            <w:r w:rsidR="00517906" w:rsidRPr="00230EA1">
              <w:rPr>
                <w:rFonts w:ascii="Calibri" w:hAnsi="Calibri" w:cs="Calibri"/>
                <w:highlight w:val="lightGray"/>
              </w:rPr>
              <w:t xml:space="preserve"> Floor, Boston, MA 02108</w:t>
            </w:r>
          </w:p>
        </w:tc>
        <w:tc>
          <w:tcPr>
            <w:tcW w:w="1350" w:type="dxa"/>
          </w:tcPr>
          <w:p w14:paraId="51036545" w14:textId="3B81B3E1" w:rsidR="00353C94" w:rsidRPr="00230EA1" w:rsidRDefault="000C054D" w:rsidP="008B18ED">
            <w:pPr>
              <w:rPr>
                <w:rFonts w:ascii="Calibri" w:hAnsi="Calibri" w:cs="Calibri"/>
                <w:highlight w:val="lightGray"/>
              </w:rPr>
            </w:pPr>
            <w:r w:rsidRPr="00230EA1">
              <w:rPr>
                <w:rFonts w:ascii="Calibri" w:hAnsi="Calibri" w:cs="Calibri"/>
                <w:highlight w:val="lightGray"/>
              </w:rPr>
              <w:t>Principal Investigator</w:t>
            </w:r>
          </w:p>
        </w:tc>
        <w:tc>
          <w:tcPr>
            <w:tcW w:w="1710" w:type="dxa"/>
          </w:tcPr>
          <w:p w14:paraId="0A50DF49" w14:textId="2A9634CD" w:rsidR="00353C94" w:rsidRPr="00230EA1" w:rsidRDefault="00720062" w:rsidP="008B18ED">
            <w:pPr>
              <w:rPr>
                <w:rFonts w:ascii="Calibri" w:hAnsi="Calibri" w:cs="Calibri"/>
                <w:highlight w:val="lightGray"/>
              </w:rPr>
            </w:pPr>
            <w:r w:rsidRPr="00230EA1">
              <w:rPr>
                <w:rFonts w:ascii="Calibri" w:hAnsi="Calibri" w:cs="Calibri"/>
                <w:highlight w:val="lightGray"/>
              </w:rPr>
              <w:t>Y</w:t>
            </w:r>
          </w:p>
        </w:tc>
      </w:tr>
      <w:tr w:rsidR="008B18ED" w:rsidRPr="000167B6" w14:paraId="631CE04E" w14:textId="40E9E92D" w:rsidTr="00D52BA6">
        <w:trPr>
          <w:trHeight w:val="414"/>
        </w:trPr>
        <w:tc>
          <w:tcPr>
            <w:tcW w:w="2155" w:type="dxa"/>
          </w:tcPr>
          <w:p w14:paraId="0BE12F4E" w14:textId="0403D5FE" w:rsidR="008B18ED" w:rsidRPr="00230EA1" w:rsidRDefault="00D11B3A" w:rsidP="008B18ED">
            <w:pPr>
              <w:rPr>
                <w:rFonts w:ascii="Calibri" w:hAnsi="Calibri" w:cs="Calibri"/>
                <w:b/>
                <w:highlight w:val="lightGray"/>
              </w:rPr>
            </w:pPr>
            <w:r>
              <w:rPr>
                <w:rFonts w:ascii="Calibri" w:hAnsi="Calibri" w:cs="Calibri"/>
                <w:b/>
                <w:highlight w:val="lightGray"/>
              </w:rPr>
              <w:t>Jean Day</w:t>
            </w:r>
            <w:r w:rsidR="00720062" w:rsidRPr="00230EA1">
              <w:rPr>
                <w:rFonts w:ascii="Calibri" w:hAnsi="Calibri" w:cs="Calibri"/>
                <w:b/>
                <w:highlight w:val="lightGray"/>
              </w:rPr>
              <w:t>, ScD, Postdoctoral Fellow</w:t>
            </w:r>
          </w:p>
        </w:tc>
        <w:tc>
          <w:tcPr>
            <w:tcW w:w="2070" w:type="dxa"/>
          </w:tcPr>
          <w:p w14:paraId="413FCF86" w14:textId="530FB2EA" w:rsidR="008B18ED" w:rsidRPr="00230EA1" w:rsidRDefault="00D52BA6" w:rsidP="008B18ED">
            <w:pPr>
              <w:rPr>
                <w:rFonts w:ascii="Calibri" w:hAnsi="Calibri" w:cs="Calibri"/>
                <w:highlight w:val="lightGray"/>
              </w:rPr>
            </w:pPr>
            <w:r w:rsidRPr="00230EA1">
              <w:rPr>
                <w:rFonts w:ascii="Calibri" w:hAnsi="Calibri" w:cs="Calibri"/>
                <w:highlight w:val="lightGray"/>
              </w:rPr>
              <w:t>J</w:t>
            </w:r>
            <w:r w:rsidR="00D11B3A">
              <w:rPr>
                <w:rFonts w:ascii="Calibri" w:hAnsi="Calibri" w:cs="Calibri"/>
                <w:highlight w:val="lightGray"/>
              </w:rPr>
              <w:t>ean</w:t>
            </w:r>
            <w:r w:rsidRPr="00230EA1">
              <w:rPr>
                <w:rFonts w:ascii="Calibri" w:hAnsi="Calibri" w:cs="Calibri"/>
                <w:highlight w:val="lightGray"/>
              </w:rPr>
              <w:t>.D</w:t>
            </w:r>
            <w:r w:rsidR="00D11B3A">
              <w:rPr>
                <w:rFonts w:ascii="Calibri" w:hAnsi="Calibri" w:cs="Calibri"/>
                <w:highlight w:val="lightGray"/>
              </w:rPr>
              <w:t>ay</w:t>
            </w:r>
            <w:r w:rsidR="00720062" w:rsidRPr="00230EA1">
              <w:rPr>
                <w:rFonts w:ascii="Calibri" w:hAnsi="Calibri" w:cs="Calibri"/>
                <w:highlight w:val="lightGray"/>
              </w:rPr>
              <w:t>@</w:t>
            </w:r>
            <w:r w:rsidR="00D11B3A">
              <w:rPr>
                <w:rFonts w:ascii="Calibri" w:hAnsi="Calibri" w:cs="Calibri"/>
                <w:highlight w:val="lightGray"/>
              </w:rPr>
              <w:t>state</w:t>
            </w:r>
            <w:r w:rsidR="00720062" w:rsidRPr="00230EA1">
              <w:rPr>
                <w:rFonts w:ascii="Calibri" w:hAnsi="Calibri" w:cs="Calibri"/>
                <w:highlight w:val="lightGray"/>
              </w:rPr>
              <w:t>.gov</w:t>
            </w:r>
          </w:p>
        </w:tc>
        <w:tc>
          <w:tcPr>
            <w:tcW w:w="1620" w:type="dxa"/>
          </w:tcPr>
          <w:p w14:paraId="7EB7A4BF" w14:textId="12FAFCF8" w:rsidR="008B18ED" w:rsidRPr="00230EA1" w:rsidRDefault="00720062" w:rsidP="008B18ED">
            <w:pPr>
              <w:rPr>
                <w:rFonts w:ascii="Calibri" w:hAnsi="Calibri" w:cs="Calibri"/>
                <w:highlight w:val="lightGray"/>
              </w:rPr>
            </w:pPr>
            <w:r w:rsidRPr="00230EA1">
              <w:rPr>
                <w:rFonts w:ascii="Calibri" w:hAnsi="Calibri" w:cs="Calibri"/>
                <w:highlight w:val="lightGray"/>
              </w:rPr>
              <w:t xml:space="preserve">C: </w:t>
            </w:r>
            <w:r w:rsidR="00D11B3A">
              <w:rPr>
                <w:rFonts w:ascii="Calibri" w:hAnsi="Calibri" w:cs="Calibri"/>
                <w:highlight w:val="lightGray"/>
              </w:rPr>
              <w:t>333-333-3333</w:t>
            </w:r>
          </w:p>
        </w:tc>
        <w:tc>
          <w:tcPr>
            <w:tcW w:w="2160" w:type="dxa"/>
          </w:tcPr>
          <w:p w14:paraId="58E089EB" w14:textId="6EDA6650" w:rsidR="008B18ED" w:rsidRPr="00230EA1" w:rsidRDefault="008759EE" w:rsidP="008B18ED">
            <w:pPr>
              <w:rPr>
                <w:rFonts w:ascii="Calibri" w:hAnsi="Calibri" w:cs="Calibri"/>
                <w:highlight w:val="lightGray"/>
              </w:rPr>
            </w:pPr>
            <w:r>
              <w:rPr>
                <w:rFonts w:ascii="Calibri" w:hAnsi="Calibri" w:cs="Calibri"/>
                <w:highlight w:val="lightGray"/>
              </w:rPr>
              <w:t xml:space="preserve">MA </w:t>
            </w:r>
            <w:r w:rsidR="00517906">
              <w:rPr>
                <w:rFonts w:ascii="Calibri" w:hAnsi="Calibri" w:cs="Calibri"/>
                <w:highlight w:val="lightGray"/>
              </w:rPr>
              <w:t>Birth Defects Monitoring Program,</w:t>
            </w:r>
            <w:r w:rsidR="00517906" w:rsidRPr="00230EA1">
              <w:rPr>
                <w:rFonts w:ascii="Calibri" w:hAnsi="Calibri" w:cs="Calibri"/>
                <w:highlight w:val="lightGray"/>
              </w:rPr>
              <w:t xml:space="preserve"> 250 Washington St., 5</w:t>
            </w:r>
            <w:r w:rsidR="00517906" w:rsidRPr="00230EA1">
              <w:rPr>
                <w:rFonts w:ascii="Calibri" w:hAnsi="Calibri" w:cs="Calibri"/>
                <w:highlight w:val="lightGray"/>
                <w:vertAlign w:val="superscript"/>
              </w:rPr>
              <w:t>th</w:t>
            </w:r>
            <w:r w:rsidR="00517906" w:rsidRPr="00230EA1">
              <w:rPr>
                <w:rFonts w:ascii="Calibri" w:hAnsi="Calibri" w:cs="Calibri"/>
                <w:highlight w:val="lightGray"/>
              </w:rPr>
              <w:t xml:space="preserve"> Floor, Boston, MA 02108</w:t>
            </w:r>
          </w:p>
        </w:tc>
        <w:tc>
          <w:tcPr>
            <w:tcW w:w="1350" w:type="dxa"/>
          </w:tcPr>
          <w:p w14:paraId="3917DA42" w14:textId="14DFF63D" w:rsidR="008B18ED" w:rsidRPr="00230EA1" w:rsidRDefault="00720062" w:rsidP="008B18ED">
            <w:pPr>
              <w:rPr>
                <w:rFonts w:ascii="Calibri" w:hAnsi="Calibri" w:cs="Calibri"/>
                <w:highlight w:val="lightGray"/>
              </w:rPr>
            </w:pPr>
            <w:r w:rsidRPr="00230EA1">
              <w:rPr>
                <w:rFonts w:ascii="Calibri" w:hAnsi="Calibri" w:cs="Calibri"/>
                <w:highlight w:val="lightGray"/>
              </w:rPr>
              <w:t>Co-investigator</w:t>
            </w:r>
          </w:p>
        </w:tc>
        <w:tc>
          <w:tcPr>
            <w:tcW w:w="1710" w:type="dxa"/>
          </w:tcPr>
          <w:p w14:paraId="68A335C4" w14:textId="6E255E0E" w:rsidR="008B18ED" w:rsidRPr="00230EA1" w:rsidRDefault="00720062" w:rsidP="008B18ED">
            <w:pPr>
              <w:rPr>
                <w:rFonts w:ascii="Calibri" w:hAnsi="Calibri" w:cs="Calibri"/>
                <w:highlight w:val="lightGray"/>
              </w:rPr>
            </w:pPr>
            <w:r w:rsidRPr="00230EA1">
              <w:rPr>
                <w:rFonts w:ascii="Calibri" w:hAnsi="Calibri" w:cs="Calibri"/>
                <w:highlight w:val="lightGray"/>
              </w:rPr>
              <w:t>Y</w:t>
            </w:r>
          </w:p>
        </w:tc>
      </w:tr>
      <w:bookmarkEnd w:id="0"/>
      <w:tr w:rsidR="008B18ED" w:rsidRPr="000167B6" w14:paraId="7A4DE3AE" w14:textId="585298E9" w:rsidTr="00D52BA6">
        <w:trPr>
          <w:trHeight w:val="395"/>
        </w:trPr>
        <w:tc>
          <w:tcPr>
            <w:tcW w:w="2155" w:type="dxa"/>
          </w:tcPr>
          <w:p w14:paraId="2BA758B6" w14:textId="142A1347" w:rsidR="008B18ED" w:rsidRPr="000167B6" w:rsidRDefault="008B18ED" w:rsidP="008B18ED">
            <w:pPr>
              <w:rPr>
                <w:rFonts w:ascii="Calibri" w:hAnsi="Calibri" w:cs="Calibri"/>
                <w:b/>
              </w:rPr>
            </w:pPr>
          </w:p>
        </w:tc>
        <w:tc>
          <w:tcPr>
            <w:tcW w:w="2070" w:type="dxa"/>
          </w:tcPr>
          <w:p w14:paraId="22D8EBA9" w14:textId="77777777" w:rsidR="008B18ED" w:rsidRPr="000167B6" w:rsidRDefault="008B18ED" w:rsidP="008B18ED">
            <w:pPr>
              <w:rPr>
                <w:rFonts w:ascii="Calibri" w:hAnsi="Calibri" w:cs="Calibri"/>
              </w:rPr>
            </w:pPr>
          </w:p>
        </w:tc>
        <w:tc>
          <w:tcPr>
            <w:tcW w:w="1620" w:type="dxa"/>
          </w:tcPr>
          <w:p w14:paraId="13A76A79" w14:textId="3C6A0D12" w:rsidR="008B18ED" w:rsidRPr="000167B6" w:rsidRDefault="008B18ED" w:rsidP="008B18ED">
            <w:pPr>
              <w:rPr>
                <w:rFonts w:ascii="Calibri" w:hAnsi="Calibri" w:cs="Calibri"/>
              </w:rPr>
            </w:pPr>
          </w:p>
        </w:tc>
        <w:tc>
          <w:tcPr>
            <w:tcW w:w="2160" w:type="dxa"/>
          </w:tcPr>
          <w:p w14:paraId="4E0309F2" w14:textId="4B8446E0" w:rsidR="008B18ED" w:rsidRPr="000167B6" w:rsidRDefault="008B18ED" w:rsidP="008B18ED">
            <w:pPr>
              <w:rPr>
                <w:rFonts w:ascii="Calibri" w:hAnsi="Calibri" w:cs="Calibri"/>
              </w:rPr>
            </w:pPr>
          </w:p>
        </w:tc>
        <w:tc>
          <w:tcPr>
            <w:tcW w:w="1350" w:type="dxa"/>
          </w:tcPr>
          <w:p w14:paraId="65A15BDC" w14:textId="092EDADF" w:rsidR="008B18ED" w:rsidRPr="000167B6" w:rsidRDefault="008B18ED" w:rsidP="008B18ED">
            <w:pPr>
              <w:rPr>
                <w:rFonts w:ascii="Calibri" w:hAnsi="Calibri" w:cs="Calibri"/>
              </w:rPr>
            </w:pPr>
          </w:p>
        </w:tc>
        <w:tc>
          <w:tcPr>
            <w:tcW w:w="1710" w:type="dxa"/>
          </w:tcPr>
          <w:p w14:paraId="73C11462" w14:textId="0DC6E8DA" w:rsidR="008B18ED" w:rsidRPr="000167B6" w:rsidRDefault="008B18ED" w:rsidP="008B18ED">
            <w:pPr>
              <w:rPr>
                <w:rFonts w:ascii="Calibri" w:hAnsi="Calibri" w:cs="Calibri"/>
              </w:rPr>
            </w:pPr>
          </w:p>
        </w:tc>
      </w:tr>
    </w:tbl>
    <w:p w14:paraId="36A8ACA8" w14:textId="63752A64" w:rsidR="00EC51BC" w:rsidRDefault="00EC51BC" w:rsidP="00F91F83">
      <w:pPr>
        <w:spacing w:line="240" w:lineRule="auto"/>
        <w:rPr>
          <w:rFonts w:ascii="Calibri" w:eastAsia="Times New Roman" w:hAnsi="Calibri" w:cs="Calibri"/>
          <w:bCs/>
          <w:i/>
          <w:iCs/>
        </w:rPr>
      </w:pPr>
      <w:r w:rsidRPr="00EC51BC">
        <w:rPr>
          <w:rFonts w:ascii="Calibri" w:eastAsia="Times New Roman" w:hAnsi="Calibri" w:cs="Calibri"/>
          <w:bCs/>
          <w:i/>
          <w:iCs/>
        </w:rPr>
        <w:t>Note: Any personnel with confidential access must have completed human subjects training, with proof submitted as part of IRB application.</w:t>
      </w:r>
      <w:r w:rsidR="00720062">
        <w:rPr>
          <w:rFonts w:ascii="Calibri" w:eastAsia="Times New Roman" w:hAnsi="Calibri" w:cs="Calibri"/>
          <w:bCs/>
          <w:i/>
          <w:iCs/>
        </w:rPr>
        <w:t xml:space="preserve"> </w:t>
      </w:r>
    </w:p>
    <w:p w14:paraId="4E17394D" w14:textId="77777777" w:rsidR="00230EA1" w:rsidRDefault="00230EA1">
      <w:pPr>
        <w:rPr>
          <w:rFonts w:ascii="Calibri" w:eastAsia="Times New Roman" w:hAnsi="Calibri" w:cs="Calibri"/>
          <w:b/>
        </w:rPr>
      </w:pPr>
      <w:r>
        <w:rPr>
          <w:rFonts w:ascii="Calibri" w:eastAsia="Times New Roman" w:hAnsi="Calibri" w:cs="Calibri"/>
          <w:b/>
        </w:rPr>
        <w:br w:type="page"/>
      </w:r>
    </w:p>
    <w:p w14:paraId="317AC40B" w14:textId="0F5BC167" w:rsidR="00A246C8" w:rsidRDefault="00A246C8" w:rsidP="00A246C8">
      <w:pPr>
        <w:rPr>
          <w:rFonts w:ascii="Calibri" w:eastAsia="Times New Roman" w:hAnsi="Calibri" w:cs="Calibri"/>
          <w:b/>
        </w:rPr>
      </w:pPr>
      <w:r>
        <w:rPr>
          <w:rFonts w:ascii="Calibri" w:eastAsia="Times New Roman" w:hAnsi="Calibri" w:cs="Calibri"/>
          <w:b/>
        </w:rPr>
        <w:lastRenderedPageBreak/>
        <w:t>Key requirements for participation</w:t>
      </w:r>
    </w:p>
    <w:p w14:paraId="4DBFB08A" w14:textId="77777777" w:rsidR="00A246C8" w:rsidRPr="007E1E8D" w:rsidRDefault="00A246C8" w:rsidP="00A246C8">
      <w:pPr>
        <w:rPr>
          <w:rFonts w:ascii="Calibri" w:eastAsia="Times New Roman" w:hAnsi="Calibri" w:cs="Calibri"/>
          <w:b/>
        </w:rPr>
      </w:pPr>
      <w:r>
        <w:rPr>
          <w:rFonts w:ascii="Calibri" w:eastAsia="Times New Roman" w:hAnsi="Calibri" w:cs="Calibri"/>
          <w:i/>
          <w:iCs/>
        </w:rPr>
        <w:t xml:space="preserve">Note: This section should include the most important requirements for study data to help programs quickly determine whether they can participate. </w:t>
      </w:r>
    </w:p>
    <w:p w14:paraId="4DE4701B" w14:textId="545D79C7" w:rsidR="00A246C8" w:rsidRDefault="00A246C8" w:rsidP="00A246C8">
      <w:pPr>
        <w:rPr>
          <w:rFonts w:ascii="Calibri" w:eastAsia="Times New Roman" w:hAnsi="Calibri" w:cs="Calibri"/>
          <w:i/>
          <w:iCs/>
        </w:rPr>
      </w:pPr>
      <w:r>
        <w:rPr>
          <w:rFonts w:ascii="Calibri" w:eastAsia="Times New Roman" w:hAnsi="Calibri" w:cs="Calibri"/>
          <w:i/>
          <w:iCs/>
        </w:rPr>
        <w:t>Please include here a brief list of the criteria that states must meet in order to be able to participate, such as:</w:t>
      </w:r>
      <w:r>
        <w:rPr>
          <w:rFonts w:ascii="Calibri" w:eastAsia="Times New Roman" w:hAnsi="Calibri" w:cs="Calibri"/>
          <w:i/>
          <w:iCs/>
        </w:rPr>
        <w:tab/>
      </w:r>
    </w:p>
    <w:p w14:paraId="4FAD8AB5" w14:textId="7356B1A8" w:rsidR="00A246C8" w:rsidRPr="008F511C" w:rsidRDefault="00A246C8" w:rsidP="00A246C8">
      <w:pPr>
        <w:pStyle w:val="ListParagraph"/>
        <w:numPr>
          <w:ilvl w:val="1"/>
          <w:numId w:val="8"/>
        </w:numPr>
        <w:rPr>
          <w:rFonts w:ascii="Calibri" w:eastAsia="Times New Roman" w:hAnsi="Calibri" w:cs="Calibri"/>
          <w:b/>
          <w:bCs/>
          <w:i/>
          <w:iCs/>
        </w:rPr>
      </w:pPr>
      <w:r w:rsidRPr="00FE227C">
        <w:rPr>
          <w:rFonts w:ascii="Calibri" w:eastAsia="Times New Roman" w:hAnsi="Calibri" w:cs="Calibri"/>
          <w:b/>
          <w:bCs/>
          <w:i/>
          <w:iCs/>
        </w:rPr>
        <w:t>Study years</w:t>
      </w:r>
      <w:r w:rsidR="00106A02">
        <w:rPr>
          <w:rFonts w:ascii="Calibri" w:eastAsia="Times New Roman" w:hAnsi="Calibri" w:cs="Calibri"/>
          <w:b/>
          <w:bCs/>
          <w:i/>
          <w:iCs/>
        </w:rPr>
        <w:t xml:space="preserve">: </w:t>
      </w:r>
      <w:r w:rsidR="00772585" w:rsidRPr="00230EA1">
        <w:rPr>
          <w:rFonts w:ascii="Calibri" w:eastAsia="Times New Roman" w:hAnsi="Calibri" w:cs="Calibri"/>
          <w:b/>
          <w:bCs/>
          <w:i/>
          <w:iCs/>
          <w:highlight w:val="lightGray"/>
        </w:rPr>
        <w:t xml:space="preserve">At least 3 consecutive years within </w:t>
      </w:r>
      <w:r w:rsidR="00106A02" w:rsidRPr="00230EA1">
        <w:rPr>
          <w:rFonts w:ascii="Calibri" w:eastAsia="Times New Roman" w:hAnsi="Calibri" w:cs="Calibri"/>
          <w:b/>
          <w:bCs/>
          <w:i/>
          <w:iCs/>
          <w:highlight w:val="lightGray"/>
          <w:u w:val="single"/>
        </w:rPr>
        <w:t>20</w:t>
      </w:r>
      <w:r w:rsidR="001A42F3" w:rsidRPr="00230EA1">
        <w:rPr>
          <w:rFonts w:ascii="Calibri" w:eastAsia="Times New Roman" w:hAnsi="Calibri" w:cs="Calibri"/>
          <w:b/>
          <w:bCs/>
          <w:i/>
          <w:iCs/>
          <w:highlight w:val="lightGray"/>
          <w:u w:val="single"/>
        </w:rPr>
        <w:t>15</w:t>
      </w:r>
      <w:r w:rsidR="00106A02" w:rsidRPr="00230EA1">
        <w:rPr>
          <w:rFonts w:ascii="Calibri" w:eastAsia="Times New Roman" w:hAnsi="Calibri" w:cs="Calibri"/>
          <w:b/>
          <w:bCs/>
          <w:i/>
          <w:iCs/>
          <w:highlight w:val="lightGray"/>
          <w:u w:val="single"/>
        </w:rPr>
        <w:t>-20</w:t>
      </w:r>
      <w:r w:rsidR="001A42F3" w:rsidRPr="00230EA1">
        <w:rPr>
          <w:rFonts w:ascii="Calibri" w:eastAsia="Times New Roman" w:hAnsi="Calibri" w:cs="Calibri"/>
          <w:b/>
          <w:bCs/>
          <w:i/>
          <w:iCs/>
          <w:highlight w:val="lightGray"/>
          <w:u w:val="single"/>
        </w:rPr>
        <w:t>18</w:t>
      </w:r>
    </w:p>
    <w:p w14:paraId="4FAF25DC" w14:textId="0005A641" w:rsidR="00A246C8" w:rsidRPr="008F511C" w:rsidRDefault="00A246C8" w:rsidP="00A246C8">
      <w:pPr>
        <w:pStyle w:val="ListParagraph"/>
        <w:numPr>
          <w:ilvl w:val="1"/>
          <w:numId w:val="8"/>
        </w:numPr>
        <w:rPr>
          <w:rFonts w:ascii="Calibri" w:eastAsia="Times New Roman" w:hAnsi="Calibri" w:cs="Calibri"/>
          <w:b/>
          <w:bCs/>
          <w:i/>
          <w:iCs/>
        </w:rPr>
      </w:pPr>
      <w:r w:rsidRPr="008F511C">
        <w:rPr>
          <w:rFonts w:ascii="Calibri" w:eastAsia="Times New Roman" w:hAnsi="Calibri" w:cs="Calibri"/>
          <w:b/>
          <w:bCs/>
          <w:i/>
          <w:iCs/>
        </w:rPr>
        <w:t>Data structure: individual or aggregate</w:t>
      </w:r>
      <w:r w:rsidR="00106A02" w:rsidRPr="008F511C">
        <w:rPr>
          <w:rFonts w:ascii="Calibri" w:eastAsia="Times New Roman" w:hAnsi="Calibri" w:cs="Calibri"/>
          <w:b/>
          <w:bCs/>
          <w:i/>
          <w:iCs/>
        </w:rPr>
        <w:t xml:space="preserve">: </w:t>
      </w:r>
      <w:r w:rsidR="00106A02" w:rsidRPr="00230EA1">
        <w:rPr>
          <w:rFonts w:ascii="Calibri" w:eastAsia="Times New Roman" w:hAnsi="Calibri" w:cs="Calibri"/>
          <w:b/>
          <w:bCs/>
          <w:i/>
          <w:iCs/>
          <w:highlight w:val="lightGray"/>
          <w:u w:val="single"/>
        </w:rPr>
        <w:t>Individual, line level data</w:t>
      </w:r>
    </w:p>
    <w:p w14:paraId="0D4C362D" w14:textId="0F129ACB" w:rsidR="00A246C8" w:rsidRPr="008F511C" w:rsidRDefault="0022089C" w:rsidP="00A246C8">
      <w:pPr>
        <w:pStyle w:val="ListParagraph"/>
        <w:numPr>
          <w:ilvl w:val="1"/>
          <w:numId w:val="8"/>
        </w:numPr>
        <w:rPr>
          <w:rFonts w:ascii="Calibri" w:eastAsia="Times New Roman" w:hAnsi="Calibri" w:cs="Calibri"/>
          <w:b/>
          <w:bCs/>
          <w:i/>
          <w:iCs/>
        </w:rPr>
      </w:pPr>
      <w:r w:rsidRPr="00DA0B23">
        <w:rPr>
          <w:rFonts w:ascii="Calibri" w:eastAsia="Times New Roman" w:hAnsi="Calibri" w:cs="Calibri"/>
          <w:b/>
          <w:bCs/>
          <w:i/>
          <w:iCs/>
        </w:rPr>
        <w:t>Required defect</w:t>
      </w:r>
      <w:r>
        <w:rPr>
          <w:rFonts w:ascii="Calibri" w:eastAsia="Times New Roman" w:hAnsi="Calibri" w:cs="Calibri"/>
          <w:b/>
          <w:bCs/>
          <w:i/>
          <w:iCs/>
        </w:rPr>
        <w:t>(</w:t>
      </w:r>
      <w:r w:rsidRPr="00DA0B23">
        <w:rPr>
          <w:rFonts w:ascii="Calibri" w:eastAsia="Times New Roman" w:hAnsi="Calibri" w:cs="Calibri"/>
          <w:b/>
          <w:bCs/>
          <w:i/>
          <w:iCs/>
        </w:rPr>
        <w:t>s</w:t>
      </w:r>
      <w:r>
        <w:rPr>
          <w:rFonts w:ascii="Calibri" w:eastAsia="Times New Roman" w:hAnsi="Calibri" w:cs="Calibri"/>
          <w:b/>
          <w:bCs/>
          <w:i/>
          <w:iCs/>
        </w:rPr>
        <w:t>)</w:t>
      </w:r>
      <w:r w:rsidRPr="00DA0B23">
        <w:rPr>
          <w:rFonts w:ascii="Calibri" w:eastAsia="Times New Roman" w:hAnsi="Calibri" w:cs="Calibri"/>
          <w:b/>
          <w:bCs/>
          <w:i/>
          <w:iCs/>
        </w:rPr>
        <w:t xml:space="preserve">: </w:t>
      </w:r>
      <w:r w:rsidRPr="00AF21FF">
        <w:rPr>
          <w:rFonts w:ascii="Calibri" w:eastAsia="Times New Roman" w:hAnsi="Calibri" w:cs="Calibri"/>
          <w:i/>
          <w:iCs/>
        </w:rPr>
        <w:t>(List in Appendix if needed)</w:t>
      </w:r>
      <w:r>
        <w:rPr>
          <w:rFonts w:ascii="Calibri" w:eastAsia="Times New Roman" w:hAnsi="Calibri" w:cs="Calibri"/>
          <w:i/>
          <w:iCs/>
        </w:rPr>
        <w:t xml:space="preserve"> </w:t>
      </w:r>
      <w:r w:rsidR="00106A02" w:rsidRPr="00230EA1">
        <w:rPr>
          <w:rFonts w:ascii="Calibri" w:eastAsia="Times New Roman" w:hAnsi="Calibri" w:cs="Calibri"/>
          <w:b/>
          <w:bCs/>
          <w:i/>
          <w:iCs/>
          <w:highlight w:val="lightGray"/>
        </w:rPr>
        <w:t>See Appendix 1</w:t>
      </w:r>
    </w:p>
    <w:p w14:paraId="3515D8EF" w14:textId="24185847" w:rsidR="00A246C8" w:rsidRPr="008F511C" w:rsidRDefault="00A246C8" w:rsidP="00A246C8">
      <w:pPr>
        <w:pStyle w:val="ListParagraph"/>
        <w:numPr>
          <w:ilvl w:val="1"/>
          <w:numId w:val="8"/>
        </w:numPr>
        <w:rPr>
          <w:rFonts w:ascii="Calibri" w:eastAsia="Times New Roman" w:hAnsi="Calibri" w:cs="Calibri"/>
          <w:b/>
          <w:bCs/>
          <w:i/>
          <w:iCs/>
        </w:rPr>
      </w:pPr>
      <w:r w:rsidRPr="008F511C">
        <w:rPr>
          <w:rFonts w:ascii="Calibri" w:eastAsia="Times New Roman" w:hAnsi="Calibri" w:cs="Calibri"/>
          <w:b/>
          <w:bCs/>
          <w:i/>
          <w:iCs/>
        </w:rPr>
        <w:t>Estimated deadline for data submission</w:t>
      </w:r>
      <w:r w:rsidR="00106A02" w:rsidRPr="008F511C">
        <w:rPr>
          <w:rFonts w:ascii="Calibri" w:eastAsia="Times New Roman" w:hAnsi="Calibri" w:cs="Calibri"/>
          <w:b/>
          <w:bCs/>
          <w:i/>
          <w:iCs/>
        </w:rPr>
        <w:t xml:space="preserve">: </w:t>
      </w:r>
      <w:r w:rsidR="00106A02" w:rsidRPr="00230EA1">
        <w:rPr>
          <w:rFonts w:ascii="Calibri" w:eastAsia="Times New Roman" w:hAnsi="Calibri" w:cs="Calibri"/>
          <w:b/>
          <w:bCs/>
          <w:i/>
          <w:iCs/>
          <w:highlight w:val="lightGray"/>
          <w:u w:val="single"/>
        </w:rPr>
        <w:t>9/1/2022</w:t>
      </w:r>
    </w:p>
    <w:p w14:paraId="0584A29B" w14:textId="53C3D4DC" w:rsidR="00A246C8" w:rsidRDefault="00A246C8" w:rsidP="00A246C8">
      <w:pPr>
        <w:pStyle w:val="ListParagraph"/>
        <w:numPr>
          <w:ilvl w:val="1"/>
          <w:numId w:val="8"/>
        </w:numPr>
        <w:rPr>
          <w:rFonts w:ascii="Calibri" w:eastAsia="Times New Roman" w:hAnsi="Calibri" w:cs="Calibri"/>
          <w:i/>
          <w:iCs/>
        </w:rPr>
      </w:pPr>
      <w:r w:rsidRPr="00EA635C">
        <w:rPr>
          <w:rFonts w:ascii="Calibri" w:eastAsia="Times New Roman" w:hAnsi="Calibri" w:cs="Calibri"/>
          <w:b/>
          <w:bCs/>
          <w:i/>
          <w:iCs/>
        </w:rPr>
        <w:t>Number of years of follow-up,</w:t>
      </w:r>
      <w:r w:rsidRPr="008F511C">
        <w:rPr>
          <w:rFonts w:ascii="Calibri" w:eastAsia="Times New Roman" w:hAnsi="Calibri" w:cs="Calibri"/>
          <w:i/>
          <w:iCs/>
        </w:rPr>
        <w:t xml:space="preserve"> if applicable</w:t>
      </w:r>
      <w:r w:rsidR="00916565" w:rsidRPr="008F511C">
        <w:rPr>
          <w:rFonts w:ascii="Calibri" w:eastAsia="Times New Roman" w:hAnsi="Calibri" w:cs="Calibri"/>
          <w:i/>
          <w:iCs/>
        </w:rPr>
        <w:t xml:space="preserve">: </w:t>
      </w:r>
      <w:r w:rsidR="00916565" w:rsidRPr="00230EA1">
        <w:rPr>
          <w:rFonts w:ascii="Calibri" w:eastAsia="Times New Roman" w:hAnsi="Calibri" w:cs="Calibri"/>
          <w:i/>
          <w:iCs/>
          <w:highlight w:val="lightGray"/>
        </w:rPr>
        <w:t>N/A</w:t>
      </w:r>
    </w:p>
    <w:p w14:paraId="74E9EA73" w14:textId="0C700E4C" w:rsidR="00EA635C" w:rsidRPr="00EA635C" w:rsidRDefault="00293CEF" w:rsidP="004A7ED1">
      <w:pPr>
        <w:pStyle w:val="ListParagraph"/>
        <w:numPr>
          <w:ilvl w:val="1"/>
          <w:numId w:val="8"/>
        </w:numPr>
        <w:rPr>
          <w:rFonts w:ascii="Calibri" w:eastAsia="Times New Roman" w:hAnsi="Calibri" w:cs="Calibri"/>
          <w:i/>
          <w:iCs/>
        </w:rPr>
      </w:pPr>
      <w:r w:rsidRPr="00EA635C">
        <w:rPr>
          <w:rFonts w:ascii="Calibri" w:eastAsia="Times New Roman" w:hAnsi="Calibri" w:cs="Calibri"/>
          <w:b/>
          <w:bCs/>
          <w:i/>
          <w:iCs/>
        </w:rPr>
        <w:t>Data Sources:</w:t>
      </w:r>
      <w:r w:rsidRPr="00EA635C">
        <w:rPr>
          <w:rFonts w:ascii="Calibri" w:eastAsia="Times New Roman" w:hAnsi="Calibri" w:cs="Calibri"/>
          <w:i/>
          <w:iCs/>
        </w:rPr>
        <w:t xml:space="preserve"> </w:t>
      </w:r>
      <w:r w:rsidR="00EA635C">
        <w:rPr>
          <w:rFonts w:ascii="Calibri" w:eastAsia="Times New Roman" w:hAnsi="Calibri" w:cs="Calibri"/>
          <w:i/>
          <w:iCs/>
        </w:rPr>
        <w:t>(</w:t>
      </w:r>
      <w:r w:rsidR="00EA635C" w:rsidRPr="00EA635C">
        <w:rPr>
          <w:rFonts w:ascii="Calibri" w:eastAsia="Times New Roman" w:hAnsi="Calibri" w:cs="Calibri"/>
          <w:i/>
          <w:iCs/>
        </w:rPr>
        <w:t xml:space="preserve">List all data sources for </w:t>
      </w:r>
      <w:r w:rsidRPr="00EA635C">
        <w:rPr>
          <w:rFonts w:ascii="Calibri" w:eastAsia="Times New Roman" w:hAnsi="Calibri" w:cs="Calibri"/>
          <w:i/>
          <w:iCs/>
        </w:rPr>
        <w:t>Numerator and Denominator (live births)</w:t>
      </w:r>
      <w:r w:rsidR="00EA635C" w:rsidRPr="00EA635C">
        <w:rPr>
          <w:rFonts w:ascii="Calibri" w:eastAsia="Times New Roman" w:hAnsi="Calibri" w:cs="Calibri"/>
          <w:i/>
          <w:iCs/>
        </w:rPr>
        <w:t>. Examples:</w:t>
      </w:r>
      <w:r w:rsidRPr="00EA635C">
        <w:rPr>
          <w:rFonts w:ascii="Calibri" w:eastAsia="Times New Roman" w:hAnsi="Calibri" w:cs="Calibri"/>
          <w:i/>
          <w:iCs/>
        </w:rPr>
        <w:t xml:space="preserve"> Vital Records, Birth Defects</w:t>
      </w:r>
      <w:r w:rsidR="00EA635C" w:rsidRPr="00EA635C">
        <w:rPr>
          <w:rFonts w:ascii="Calibri" w:eastAsia="Times New Roman" w:hAnsi="Calibri" w:cs="Calibri"/>
          <w:i/>
          <w:iCs/>
        </w:rPr>
        <w:t xml:space="preserve"> program, National Death Index, etc</w:t>
      </w:r>
      <w:r w:rsidR="00EA635C">
        <w:rPr>
          <w:rFonts w:ascii="Calibri" w:eastAsia="Times New Roman" w:hAnsi="Calibri" w:cs="Calibri"/>
          <w:i/>
          <w:iCs/>
        </w:rPr>
        <w:t xml:space="preserve">.): </w:t>
      </w:r>
      <w:r w:rsidR="00EA635C" w:rsidRPr="00EA635C">
        <w:rPr>
          <w:rFonts w:ascii="Calibri" w:eastAsia="Times New Roman" w:hAnsi="Calibri" w:cs="Calibri"/>
          <w:b/>
          <w:bCs/>
          <w:i/>
          <w:iCs/>
          <w:highlight w:val="lightGray"/>
          <w:u w:val="single"/>
        </w:rPr>
        <w:t>MA Birth Defects Monitoring Program, Vital Records</w:t>
      </w:r>
    </w:p>
    <w:p w14:paraId="1C48863A" w14:textId="206B93DE" w:rsidR="00293CEF" w:rsidRPr="00EA635C" w:rsidRDefault="00293CEF" w:rsidP="004A7ED1">
      <w:pPr>
        <w:pStyle w:val="ListParagraph"/>
        <w:numPr>
          <w:ilvl w:val="1"/>
          <w:numId w:val="8"/>
        </w:numPr>
        <w:rPr>
          <w:rFonts w:ascii="Calibri" w:eastAsia="Times New Roman" w:hAnsi="Calibri" w:cs="Calibri"/>
          <w:b/>
          <w:bCs/>
          <w:i/>
          <w:iCs/>
        </w:rPr>
      </w:pPr>
      <w:r w:rsidRPr="00EA635C">
        <w:rPr>
          <w:rFonts w:ascii="Calibri" w:eastAsia="Times New Roman" w:hAnsi="Calibri" w:cs="Calibri"/>
          <w:b/>
          <w:bCs/>
          <w:i/>
          <w:iCs/>
        </w:rPr>
        <w:t>Birth Outcomes for cases</w:t>
      </w:r>
      <w:r w:rsidR="00EA635C" w:rsidRPr="00EA635C">
        <w:rPr>
          <w:rFonts w:ascii="Calibri" w:eastAsia="Times New Roman" w:hAnsi="Calibri" w:cs="Calibri"/>
          <w:b/>
          <w:bCs/>
          <w:i/>
          <w:iCs/>
        </w:rPr>
        <w:t xml:space="preserve">: </w:t>
      </w:r>
      <w:r w:rsidR="00EA635C" w:rsidRPr="00EA635C">
        <w:rPr>
          <w:rFonts w:ascii="Calibri" w:eastAsia="Times New Roman" w:hAnsi="Calibri" w:cs="Calibri"/>
          <w:b/>
          <w:bCs/>
          <w:i/>
          <w:iCs/>
          <w:highlight w:val="lightGray"/>
          <w:u w:val="single"/>
        </w:rPr>
        <w:t>Live births and stillbirths</w:t>
      </w:r>
    </w:p>
    <w:p w14:paraId="0EF1A3FB" w14:textId="38235258" w:rsidR="00A246C8" w:rsidRDefault="00A246C8" w:rsidP="00F91F83">
      <w:pPr>
        <w:rPr>
          <w:rFonts w:ascii="Calibri" w:eastAsia="Times New Roman" w:hAnsi="Calibri" w:cs="Calibri"/>
          <w:b/>
        </w:rPr>
      </w:pPr>
      <w:r>
        <w:rPr>
          <w:rFonts w:ascii="Calibri" w:eastAsia="Times New Roman" w:hAnsi="Calibri" w:cs="Calibri"/>
          <w:b/>
        </w:rPr>
        <w:t>Study Proposal</w:t>
      </w:r>
    </w:p>
    <w:p w14:paraId="69BE8765" w14:textId="342F2029" w:rsidR="00F91F83" w:rsidRPr="000167B6" w:rsidRDefault="00F91F83" w:rsidP="00F91F83">
      <w:pPr>
        <w:rPr>
          <w:rFonts w:ascii="Calibri" w:eastAsia="Times New Roman" w:hAnsi="Calibri" w:cs="Calibri"/>
          <w:b/>
        </w:rPr>
      </w:pPr>
      <w:r w:rsidRPr="000167B6">
        <w:rPr>
          <w:rFonts w:ascii="Calibri" w:eastAsia="Times New Roman" w:hAnsi="Calibri" w:cs="Calibri"/>
          <w:b/>
        </w:rPr>
        <w:t>Introduction</w:t>
      </w:r>
      <w:r>
        <w:rPr>
          <w:rFonts w:ascii="Calibri" w:eastAsia="Times New Roman" w:hAnsi="Calibri" w:cs="Calibri"/>
          <w:b/>
        </w:rPr>
        <w:t>/Background</w:t>
      </w:r>
    </w:p>
    <w:p w14:paraId="789CBFCE" w14:textId="11D8213A" w:rsidR="00720062" w:rsidRDefault="000B2D15" w:rsidP="008C6BC9">
      <w:pPr>
        <w:rPr>
          <w:rFonts w:ascii="Calibri" w:eastAsia="Times New Roman" w:hAnsi="Calibri" w:cs="Calibri"/>
          <w:i/>
          <w:iCs/>
        </w:rPr>
      </w:pPr>
      <w:r>
        <w:rPr>
          <w:rFonts w:ascii="Calibri" w:eastAsia="Times New Roman" w:hAnsi="Calibri" w:cs="Calibri"/>
          <w:i/>
          <w:iCs/>
        </w:rPr>
        <w:t>Include</w:t>
      </w:r>
      <w:r w:rsidR="00D52BA6">
        <w:rPr>
          <w:rFonts w:ascii="Calibri" w:eastAsia="Times New Roman" w:hAnsi="Calibri" w:cs="Calibri"/>
          <w:i/>
          <w:iCs/>
        </w:rPr>
        <w:t xml:space="preserve"> a brief</w:t>
      </w:r>
      <w:r>
        <w:rPr>
          <w:rFonts w:ascii="Calibri" w:eastAsia="Times New Roman" w:hAnsi="Calibri" w:cs="Calibri"/>
          <w:i/>
          <w:iCs/>
        </w:rPr>
        <w:t xml:space="preserve"> d</w:t>
      </w:r>
      <w:r w:rsidR="00F91F83" w:rsidRPr="000B2D15">
        <w:rPr>
          <w:rFonts w:ascii="Calibri" w:eastAsia="Times New Roman" w:hAnsi="Calibri" w:cs="Calibri"/>
          <w:i/>
          <w:iCs/>
        </w:rPr>
        <w:t>escription</w:t>
      </w:r>
      <w:r>
        <w:rPr>
          <w:rFonts w:ascii="Calibri" w:eastAsia="Times New Roman" w:hAnsi="Calibri" w:cs="Calibri"/>
          <w:i/>
          <w:iCs/>
        </w:rPr>
        <w:t xml:space="preserve"> of the research question</w:t>
      </w:r>
      <w:r w:rsidR="00F91F83" w:rsidRPr="000B2D15">
        <w:rPr>
          <w:rFonts w:ascii="Calibri" w:eastAsia="Times New Roman" w:hAnsi="Calibri" w:cs="Calibri"/>
          <w:i/>
          <w:iCs/>
        </w:rPr>
        <w:t>/What is known and not known, including references</w:t>
      </w:r>
      <w:r w:rsidR="00360715" w:rsidRPr="000B2D15">
        <w:rPr>
          <w:rFonts w:ascii="Calibri" w:eastAsia="Times New Roman" w:hAnsi="Calibri" w:cs="Calibri"/>
          <w:i/>
          <w:iCs/>
        </w:rPr>
        <w:t xml:space="preserve"> and</w:t>
      </w:r>
      <w:r w:rsidR="008C6BC9" w:rsidRPr="000B2D15">
        <w:rPr>
          <w:rFonts w:ascii="Calibri" w:eastAsia="Times New Roman" w:hAnsi="Calibri" w:cs="Calibri"/>
          <w:i/>
          <w:iCs/>
        </w:rPr>
        <w:t xml:space="preserve"> description of the public health impact</w:t>
      </w:r>
      <w:r w:rsidR="00890838" w:rsidRPr="000B2D15">
        <w:rPr>
          <w:rFonts w:ascii="Calibri" w:eastAsia="Times New Roman" w:hAnsi="Calibri" w:cs="Calibri"/>
          <w:i/>
          <w:iCs/>
        </w:rPr>
        <w:t>/importance</w:t>
      </w:r>
      <w:r w:rsidR="008C6BC9" w:rsidRPr="000B2D15">
        <w:rPr>
          <w:rFonts w:ascii="Calibri" w:eastAsia="Times New Roman" w:hAnsi="Calibri" w:cs="Calibri"/>
          <w:i/>
          <w:iCs/>
        </w:rPr>
        <w:t xml:space="preserve"> of the question</w:t>
      </w:r>
      <w:r w:rsidR="00720062">
        <w:rPr>
          <w:rFonts w:ascii="Calibri" w:eastAsia="Times New Roman" w:hAnsi="Calibri" w:cs="Calibri"/>
          <w:i/>
          <w:iCs/>
        </w:rPr>
        <w:t>:</w:t>
      </w:r>
    </w:p>
    <w:p w14:paraId="7FAC2A25" w14:textId="740EF408" w:rsidR="00FB5B9A" w:rsidRPr="00230EA1" w:rsidRDefault="00FB5B9A" w:rsidP="00FB5B9A">
      <w:pPr>
        <w:pStyle w:val="Default"/>
        <w:rPr>
          <w:rFonts w:ascii="Arial" w:hAnsi="Arial" w:cs="Arial"/>
          <w:sz w:val="22"/>
          <w:szCs w:val="22"/>
          <w:highlight w:val="lightGray"/>
        </w:rPr>
      </w:pPr>
      <w:r w:rsidRPr="00230EA1">
        <w:rPr>
          <w:rFonts w:ascii="Arial" w:hAnsi="Arial" w:cs="Arial"/>
          <w:sz w:val="22"/>
          <w:szCs w:val="22"/>
          <w:highlight w:val="lightGray"/>
        </w:rPr>
        <w:t xml:space="preserve">Short interpregnancy intervals (IPI), typically defined as those less than 6 or 12 months, have been consistently identified as a risk factor for a number of adverse pregnancy outcomes including low birth weight, preterm birth, and small-for-gestation age </w:t>
      </w:r>
      <w:r w:rsidRPr="00230EA1">
        <w:rPr>
          <w:rFonts w:ascii="Arial" w:hAnsi="Arial" w:cs="Arial"/>
          <w:noProof/>
          <w:sz w:val="22"/>
          <w:szCs w:val="22"/>
          <w:highlight w:val="lightGray"/>
        </w:rPr>
        <w:t>(1)</w:t>
      </w:r>
      <w:r w:rsidRPr="00230EA1">
        <w:rPr>
          <w:rFonts w:ascii="Arial" w:hAnsi="Arial" w:cs="Arial"/>
          <w:sz w:val="22"/>
          <w:szCs w:val="22"/>
          <w:highlight w:val="lightGray"/>
        </w:rPr>
        <w:t xml:space="preserve">. Short IPIs have also been associated with a modest increase in the overall risk for any major congenital malformation and sub-analyses by system revealed increases in cardiovascular and musculoskeletal defects, specifically </w:t>
      </w:r>
      <w:r w:rsidRPr="00230EA1">
        <w:rPr>
          <w:rFonts w:ascii="Arial" w:hAnsi="Arial" w:cs="Arial"/>
          <w:noProof/>
          <w:sz w:val="22"/>
          <w:szCs w:val="22"/>
          <w:highlight w:val="lightGray"/>
        </w:rPr>
        <w:t>(2)</w:t>
      </w:r>
      <w:r w:rsidRPr="00230EA1">
        <w:rPr>
          <w:rFonts w:ascii="Arial" w:hAnsi="Arial" w:cs="Arial"/>
          <w:sz w:val="22"/>
          <w:szCs w:val="22"/>
          <w:highlight w:val="lightGray"/>
        </w:rPr>
        <w:t xml:space="preserve">.  </w:t>
      </w:r>
      <w:r w:rsidRPr="00230EA1">
        <w:rPr>
          <w:rFonts w:ascii="Arial" w:eastAsia="Arial Unicode MS" w:hAnsi="Arial" w:cs="Arial"/>
          <w:sz w:val="22"/>
          <w:szCs w:val="22"/>
          <w:highlight w:val="lightGray"/>
        </w:rPr>
        <w:t xml:space="preserve">Utilizing such overly broad outcomes could potentially obscure larger increases in risk for specific defects. </w:t>
      </w:r>
      <w:r w:rsidRPr="00230EA1">
        <w:rPr>
          <w:rFonts w:ascii="Arial" w:hAnsi="Arial" w:cs="Arial"/>
          <w:sz w:val="22"/>
          <w:szCs w:val="22"/>
          <w:highlight w:val="lightGray"/>
        </w:rPr>
        <w:t xml:space="preserve">Separate studies identified an increased risk for neural tube defects </w:t>
      </w:r>
      <w:r w:rsidRPr="00230EA1">
        <w:rPr>
          <w:rFonts w:ascii="Arial" w:hAnsi="Arial" w:cs="Arial"/>
          <w:noProof/>
          <w:sz w:val="22"/>
          <w:szCs w:val="22"/>
          <w:highlight w:val="lightGray"/>
        </w:rPr>
        <w:t>(3)</w:t>
      </w:r>
      <w:r w:rsidRPr="00230EA1">
        <w:rPr>
          <w:rFonts w:ascii="Arial" w:hAnsi="Arial" w:cs="Arial"/>
          <w:sz w:val="22"/>
          <w:szCs w:val="22"/>
          <w:highlight w:val="lightGray"/>
        </w:rPr>
        <w:t xml:space="preserve"> and gastroschisis </w:t>
      </w:r>
      <w:r w:rsidRPr="00230EA1">
        <w:rPr>
          <w:rFonts w:ascii="Arial" w:hAnsi="Arial" w:cs="Arial"/>
          <w:noProof/>
          <w:sz w:val="22"/>
          <w:szCs w:val="22"/>
          <w:highlight w:val="lightGray"/>
        </w:rPr>
        <w:t>(4)</w:t>
      </w:r>
      <w:r w:rsidRPr="00230EA1">
        <w:rPr>
          <w:rFonts w:ascii="Arial" w:hAnsi="Arial" w:cs="Arial"/>
          <w:sz w:val="22"/>
          <w:szCs w:val="22"/>
          <w:highlight w:val="lightGray"/>
        </w:rPr>
        <w:t xml:space="preserve">.  In contrast, another study reported an inverse association between short IPI and cleft palate </w:t>
      </w:r>
      <w:r w:rsidRPr="00230EA1">
        <w:rPr>
          <w:rFonts w:ascii="Arial" w:hAnsi="Arial" w:cs="Arial"/>
          <w:noProof/>
          <w:sz w:val="22"/>
          <w:szCs w:val="22"/>
          <w:highlight w:val="lightGray"/>
        </w:rPr>
        <w:t>(5)</w:t>
      </w:r>
      <w:r w:rsidRPr="00230EA1">
        <w:rPr>
          <w:rFonts w:ascii="Arial" w:hAnsi="Arial" w:cs="Arial"/>
          <w:sz w:val="22"/>
          <w:szCs w:val="22"/>
          <w:highlight w:val="lightGray"/>
        </w:rPr>
        <w:t xml:space="preserve">, but it has been suggested that this association may be an artifact of classification errors in the operationalization of the interpregnancy intervals, specifically using categories of  IPI that were too wide </w:t>
      </w:r>
      <w:r w:rsidRPr="00230EA1">
        <w:rPr>
          <w:rFonts w:ascii="Arial" w:hAnsi="Arial" w:cs="Arial"/>
          <w:noProof/>
          <w:sz w:val="22"/>
          <w:szCs w:val="22"/>
          <w:highlight w:val="lightGray"/>
        </w:rPr>
        <w:t>(6)</w:t>
      </w:r>
      <w:r w:rsidRPr="00230EA1">
        <w:rPr>
          <w:rFonts w:ascii="Arial" w:hAnsi="Arial" w:cs="Arial"/>
          <w:sz w:val="22"/>
          <w:szCs w:val="22"/>
          <w:highlight w:val="lightGray"/>
        </w:rPr>
        <w:t xml:space="preserve">.  Some investigators attribute the higher risk of adverse outcomes to factors related to short IPI, such as maternal socioeconomic and lifestyle characteristics; however, evidence from studies that have controlled for such factors suggest that the results are not completely explained by </w:t>
      </w:r>
      <w:r w:rsidRPr="00230EA1">
        <w:rPr>
          <w:rFonts w:ascii="Arial" w:hAnsi="Arial" w:cs="Arial"/>
          <w:color w:val="auto"/>
          <w:sz w:val="22"/>
          <w:szCs w:val="22"/>
          <w:highlight w:val="lightGray"/>
        </w:rPr>
        <w:t xml:space="preserve">confounding </w:t>
      </w:r>
      <w:r w:rsidRPr="00230EA1">
        <w:rPr>
          <w:rFonts w:ascii="Arial" w:hAnsi="Arial" w:cs="Arial"/>
          <w:noProof/>
          <w:color w:val="auto"/>
          <w:sz w:val="22"/>
          <w:szCs w:val="22"/>
          <w:highlight w:val="lightGray"/>
        </w:rPr>
        <w:t>(1)</w:t>
      </w:r>
      <w:r w:rsidRPr="00230EA1">
        <w:rPr>
          <w:rFonts w:ascii="Arial" w:hAnsi="Arial" w:cs="Arial"/>
          <w:color w:val="auto"/>
          <w:sz w:val="22"/>
          <w:szCs w:val="22"/>
          <w:highlight w:val="lightGray"/>
        </w:rPr>
        <w:t>.</w:t>
      </w:r>
      <w:r w:rsidRPr="00230EA1">
        <w:rPr>
          <w:rFonts w:ascii="Arial" w:hAnsi="Arial" w:cs="Arial"/>
          <w:sz w:val="22"/>
          <w:szCs w:val="22"/>
          <w:highlight w:val="lightGray"/>
        </w:rPr>
        <w:t xml:space="preserve"> The nutritional depletion hypothesis has been proposed as an explanation specific to short interpregnancy intervals.  It postulates that between closely spaced pregnancies there is insufficient time for repletion of nutritional reserves needed to support fetal development in the subsequent pregnancy </w:t>
      </w:r>
      <w:r w:rsidRPr="00230EA1">
        <w:rPr>
          <w:rFonts w:ascii="Arial" w:hAnsi="Arial" w:cs="Arial"/>
          <w:noProof/>
          <w:sz w:val="22"/>
          <w:szCs w:val="22"/>
          <w:highlight w:val="lightGray"/>
        </w:rPr>
        <w:t>(7, 8, 9)</w:t>
      </w:r>
      <w:r w:rsidRPr="00230EA1">
        <w:rPr>
          <w:rFonts w:ascii="Arial" w:hAnsi="Arial" w:cs="Arial"/>
          <w:sz w:val="22"/>
          <w:szCs w:val="22"/>
          <w:highlight w:val="lightGray"/>
        </w:rPr>
        <w:t>. During pregnancy and lactation, maternal stores of important micronutrients, such as vitamins A, B</w:t>
      </w:r>
      <w:r w:rsidRPr="00230EA1">
        <w:rPr>
          <w:rFonts w:ascii="Arial" w:hAnsi="Arial" w:cs="Arial"/>
          <w:sz w:val="22"/>
          <w:szCs w:val="22"/>
          <w:highlight w:val="lightGray"/>
          <w:vertAlign w:val="subscript"/>
        </w:rPr>
        <w:t>6</w:t>
      </w:r>
      <w:r w:rsidRPr="00230EA1">
        <w:rPr>
          <w:rFonts w:ascii="Arial" w:hAnsi="Arial" w:cs="Arial"/>
          <w:sz w:val="22"/>
          <w:szCs w:val="22"/>
          <w:highlight w:val="lightGray"/>
        </w:rPr>
        <w:t>, B</w:t>
      </w:r>
      <w:r w:rsidRPr="00230EA1">
        <w:rPr>
          <w:rFonts w:ascii="Arial" w:hAnsi="Arial" w:cs="Arial"/>
          <w:sz w:val="22"/>
          <w:szCs w:val="22"/>
          <w:highlight w:val="lightGray"/>
          <w:vertAlign w:val="subscript"/>
        </w:rPr>
        <w:t>12</w:t>
      </w:r>
      <w:r w:rsidRPr="00230EA1">
        <w:rPr>
          <w:rFonts w:ascii="Arial" w:hAnsi="Arial" w:cs="Arial"/>
          <w:sz w:val="22"/>
          <w:szCs w:val="22"/>
          <w:highlight w:val="lightGray"/>
        </w:rPr>
        <w:t>, D</w:t>
      </w:r>
      <w:r w:rsidRPr="00230EA1">
        <w:rPr>
          <w:rFonts w:ascii="Arial" w:hAnsi="Arial" w:cs="Arial"/>
          <w:sz w:val="22"/>
          <w:szCs w:val="22"/>
          <w:highlight w:val="lightGray"/>
          <w:vertAlign w:val="subscript"/>
        </w:rPr>
        <w:t>3</w:t>
      </w:r>
      <w:r w:rsidRPr="00230EA1">
        <w:rPr>
          <w:rFonts w:ascii="Arial" w:hAnsi="Arial" w:cs="Arial"/>
          <w:sz w:val="22"/>
          <w:szCs w:val="22"/>
          <w:highlight w:val="lightGray"/>
        </w:rPr>
        <w:t>, zinc, and folate decline during pregnancy, and while most have been shown to rebound relatively shortly after delivery, vitamin D</w:t>
      </w:r>
      <w:r w:rsidRPr="00230EA1">
        <w:rPr>
          <w:rFonts w:ascii="Arial" w:hAnsi="Arial" w:cs="Arial"/>
          <w:sz w:val="22"/>
          <w:szCs w:val="22"/>
          <w:highlight w:val="lightGray"/>
          <w:vertAlign w:val="subscript"/>
        </w:rPr>
        <w:t>3</w:t>
      </w:r>
      <w:r w:rsidRPr="00230EA1">
        <w:rPr>
          <w:rFonts w:ascii="Arial" w:hAnsi="Arial" w:cs="Arial"/>
          <w:sz w:val="22"/>
          <w:szCs w:val="22"/>
          <w:highlight w:val="lightGray"/>
        </w:rPr>
        <w:t xml:space="preserve"> and folate may take several months </w:t>
      </w:r>
      <w:r w:rsidRPr="00230EA1">
        <w:rPr>
          <w:rFonts w:ascii="Arial" w:hAnsi="Arial" w:cs="Arial"/>
          <w:noProof/>
          <w:sz w:val="22"/>
          <w:szCs w:val="22"/>
          <w:highlight w:val="lightGray"/>
        </w:rPr>
        <w:t>(10, 11)</w:t>
      </w:r>
      <w:r w:rsidRPr="00230EA1">
        <w:rPr>
          <w:rFonts w:ascii="Arial" w:hAnsi="Arial" w:cs="Arial"/>
          <w:sz w:val="22"/>
          <w:szCs w:val="22"/>
          <w:highlight w:val="lightGray"/>
        </w:rPr>
        <w:t xml:space="preserve">.  Certain subpopulations, including teenagers and black women, may require longer intervals to replenish nutrient stores between pregnancies </w:t>
      </w:r>
      <w:r w:rsidRPr="00230EA1">
        <w:rPr>
          <w:rFonts w:ascii="Arial" w:hAnsi="Arial" w:cs="Arial"/>
          <w:noProof/>
          <w:sz w:val="22"/>
          <w:szCs w:val="22"/>
          <w:highlight w:val="lightGray"/>
        </w:rPr>
        <w:t>(7, 12)</w:t>
      </w:r>
      <w:r w:rsidRPr="00230EA1">
        <w:rPr>
          <w:rFonts w:ascii="Arial" w:hAnsi="Arial" w:cs="Arial"/>
          <w:sz w:val="22"/>
          <w:szCs w:val="22"/>
          <w:highlight w:val="lightGray"/>
        </w:rPr>
        <w:t xml:space="preserve">.  </w:t>
      </w:r>
    </w:p>
    <w:p w14:paraId="0AD9D4C4" w14:textId="77777777" w:rsidR="00FB5B9A" w:rsidRPr="00230EA1" w:rsidRDefault="00FB5B9A" w:rsidP="00FB5B9A">
      <w:pPr>
        <w:pStyle w:val="Default"/>
        <w:rPr>
          <w:rFonts w:ascii="Arial" w:hAnsi="Arial" w:cs="Arial"/>
          <w:sz w:val="22"/>
          <w:szCs w:val="22"/>
          <w:highlight w:val="lightGray"/>
        </w:rPr>
      </w:pPr>
    </w:p>
    <w:p w14:paraId="61C4187A" w14:textId="43787644" w:rsidR="00FB5B9A" w:rsidRPr="00230EA1" w:rsidRDefault="00FB5B9A" w:rsidP="00FB5B9A">
      <w:pPr>
        <w:rPr>
          <w:rFonts w:ascii="Arial" w:hAnsi="Arial" w:cs="Arial"/>
          <w:highlight w:val="lightGray"/>
        </w:rPr>
      </w:pPr>
      <w:r w:rsidRPr="00230EA1">
        <w:rPr>
          <w:rFonts w:ascii="Arial" w:hAnsi="Arial" w:cs="Arial"/>
          <w:highlight w:val="lightGray"/>
        </w:rPr>
        <w:t xml:space="preserve">Pooling of data from multiple states within the National Birth Defects Prevention Network (NBDPN) will provide enhanced numbers allowing for assessment of risks for a wide range of specific defects in relation to interpregnancy interval. </w:t>
      </w:r>
    </w:p>
    <w:p w14:paraId="57E76A8A" w14:textId="2B794527" w:rsidR="00F91F83" w:rsidRPr="008F511C" w:rsidRDefault="00F91F83" w:rsidP="00F91F83">
      <w:pPr>
        <w:rPr>
          <w:rFonts w:ascii="Calibri" w:eastAsia="Times New Roman" w:hAnsi="Calibri" w:cs="Calibri"/>
          <w:b/>
        </w:rPr>
      </w:pPr>
      <w:r w:rsidRPr="008F511C">
        <w:rPr>
          <w:rFonts w:ascii="Calibri" w:eastAsia="Times New Roman" w:hAnsi="Calibri" w:cs="Calibri"/>
          <w:b/>
        </w:rPr>
        <w:t>Study Objectives</w:t>
      </w:r>
    </w:p>
    <w:p w14:paraId="41B40A85" w14:textId="758B5193" w:rsidR="008C6BC9" w:rsidRPr="008F511C" w:rsidRDefault="008C6BC9" w:rsidP="00F91F83">
      <w:pPr>
        <w:rPr>
          <w:rFonts w:ascii="Calibri" w:eastAsia="Times New Roman" w:hAnsi="Calibri" w:cs="Calibri"/>
          <w:b/>
        </w:rPr>
      </w:pPr>
      <w:r w:rsidRPr="008F511C">
        <w:rPr>
          <w:rFonts w:ascii="Calibri" w:eastAsia="Times New Roman" w:hAnsi="Calibri" w:cs="Calibri"/>
          <w:b/>
        </w:rPr>
        <w:tab/>
        <w:t>Primary aim:</w:t>
      </w:r>
      <w:r w:rsidR="00392803" w:rsidRPr="008F511C">
        <w:rPr>
          <w:rFonts w:ascii="Calibri" w:eastAsia="Times New Roman" w:hAnsi="Calibri" w:cs="Calibri"/>
          <w:b/>
        </w:rPr>
        <w:t xml:space="preserve"> </w:t>
      </w:r>
      <w:r w:rsidR="00392803" w:rsidRPr="008F511C">
        <w:rPr>
          <w:rFonts w:ascii="Calibri" w:eastAsia="Times New Roman" w:hAnsi="Calibri" w:cs="Calibri"/>
          <w:bCs/>
          <w:i/>
          <w:iCs/>
        </w:rPr>
        <w:t>If you are hypothesis-testing, please state the hypothesis</w:t>
      </w:r>
    </w:p>
    <w:p w14:paraId="0F0DB7AC" w14:textId="7F868329" w:rsidR="00FB5B9A" w:rsidRPr="00DB2FE8" w:rsidRDefault="00FB5B9A" w:rsidP="00FB5B9A">
      <w:pPr>
        <w:numPr>
          <w:ilvl w:val="0"/>
          <w:numId w:val="9"/>
        </w:numPr>
        <w:spacing w:after="0" w:line="240" w:lineRule="auto"/>
        <w:rPr>
          <w:rFonts w:ascii="Arial" w:hAnsi="Arial" w:cs="Arial"/>
          <w:highlight w:val="lightGray"/>
        </w:rPr>
      </w:pPr>
      <w:r w:rsidRPr="00DB2FE8">
        <w:rPr>
          <w:rFonts w:ascii="Arial" w:hAnsi="Arial" w:cs="Arial"/>
          <w:highlight w:val="lightGray"/>
        </w:rPr>
        <w:t>To evaluate the relationships between interpregnancy interval and the occurrence of specific major congenital malformations</w:t>
      </w:r>
    </w:p>
    <w:p w14:paraId="6F34A4B5" w14:textId="77777777" w:rsidR="00FB5B9A" w:rsidRPr="008F511C" w:rsidRDefault="00FB5B9A" w:rsidP="00CE1638">
      <w:pPr>
        <w:spacing w:after="0" w:line="240" w:lineRule="auto"/>
        <w:ind w:left="648"/>
        <w:rPr>
          <w:rFonts w:ascii="Arial" w:hAnsi="Arial" w:cs="Arial"/>
        </w:rPr>
      </w:pPr>
    </w:p>
    <w:p w14:paraId="0D336E16" w14:textId="7743C317" w:rsidR="00FB5B9A" w:rsidRPr="008F511C" w:rsidRDefault="00FB5B9A" w:rsidP="00FB5B9A">
      <w:pPr>
        <w:spacing w:after="0" w:line="240" w:lineRule="auto"/>
        <w:ind w:left="648"/>
        <w:rPr>
          <w:rFonts w:ascii="Calibri" w:eastAsia="Times New Roman" w:hAnsi="Calibri" w:cs="Calibri"/>
          <w:bCs/>
          <w:i/>
          <w:iCs/>
        </w:rPr>
      </w:pPr>
      <w:r w:rsidRPr="008F511C">
        <w:rPr>
          <w:rFonts w:ascii="Calibri" w:eastAsia="Times New Roman" w:hAnsi="Calibri" w:cs="Calibri"/>
          <w:b/>
        </w:rPr>
        <w:lastRenderedPageBreak/>
        <w:t xml:space="preserve">Secondary aim(s) (if applicable): </w:t>
      </w:r>
      <w:r w:rsidRPr="008F511C">
        <w:rPr>
          <w:rFonts w:ascii="Calibri" w:eastAsia="Times New Roman" w:hAnsi="Calibri" w:cs="Calibri"/>
          <w:bCs/>
          <w:i/>
          <w:iCs/>
        </w:rPr>
        <w:t>If you are hypothesis-testing, please state the hypothesis</w:t>
      </w:r>
    </w:p>
    <w:p w14:paraId="7DA0438F" w14:textId="6E785204" w:rsidR="00FB5B9A" w:rsidRPr="008F511C" w:rsidRDefault="00FB5B9A" w:rsidP="00FB5B9A">
      <w:pPr>
        <w:spacing w:after="0" w:line="240" w:lineRule="auto"/>
        <w:ind w:left="648"/>
        <w:rPr>
          <w:rFonts w:ascii="Arial" w:hAnsi="Arial" w:cs="Arial"/>
        </w:rPr>
      </w:pPr>
    </w:p>
    <w:p w14:paraId="30147521" w14:textId="3E9908A7" w:rsidR="00FB5B9A" w:rsidRPr="00DB2FE8" w:rsidRDefault="00FB5B9A" w:rsidP="00FB5B9A">
      <w:pPr>
        <w:numPr>
          <w:ilvl w:val="0"/>
          <w:numId w:val="9"/>
        </w:numPr>
        <w:spacing w:after="0" w:line="240" w:lineRule="auto"/>
        <w:rPr>
          <w:rFonts w:ascii="Arial" w:hAnsi="Arial" w:cs="Arial"/>
          <w:highlight w:val="lightGray"/>
        </w:rPr>
      </w:pPr>
      <w:r w:rsidRPr="00DB2FE8">
        <w:rPr>
          <w:rFonts w:ascii="Arial" w:hAnsi="Arial" w:cs="Arial"/>
          <w:highlight w:val="lightGray"/>
        </w:rPr>
        <w:t>To evaluate the relationships between interpregnancy interval other adverse outcomes, such as preterm birth, low birth weight, and small-for-gestational age</w:t>
      </w:r>
    </w:p>
    <w:p w14:paraId="18EF5173" w14:textId="77777777" w:rsidR="00FB5B9A" w:rsidRPr="008F511C" w:rsidRDefault="00FB5B9A" w:rsidP="00CE1638">
      <w:pPr>
        <w:spacing w:after="0" w:line="240" w:lineRule="auto"/>
        <w:ind w:left="648"/>
        <w:rPr>
          <w:rFonts w:ascii="Arial" w:hAnsi="Arial" w:cs="Arial"/>
        </w:rPr>
      </w:pPr>
    </w:p>
    <w:p w14:paraId="1C4C08BE" w14:textId="77777777" w:rsidR="00FB5B9A" w:rsidRPr="00DB2FE8" w:rsidRDefault="00FB5B9A" w:rsidP="00FB5B9A">
      <w:pPr>
        <w:numPr>
          <w:ilvl w:val="0"/>
          <w:numId w:val="9"/>
        </w:numPr>
        <w:spacing w:after="0" w:line="240" w:lineRule="auto"/>
        <w:rPr>
          <w:rFonts w:ascii="Arial" w:hAnsi="Arial" w:cs="Arial"/>
          <w:highlight w:val="lightGray"/>
        </w:rPr>
      </w:pPr>
      <w:r w:rsidRPr="00DB2FE8">
        <w:rPr>
          <w:rFonts w:ascii="Arial" w:hAnsi="Arial" w:cs="Arial"/>
          <w:highlight w:val="lightGray"/>
        </w:rPr>
        <w:t>To evaluate the compatibility of observed associations with the nutritional depletion hypothesis</w:t>
      </w:r>
    </w:p>
    <w:p w14:paraId="34FEFACA" w14:textId="77777777" w:rsidR="00A246C8" w:rsidRPr="008F511C" w:rsidRDefault="00A246C8" w:rsidP="00A246C8">
      <w:pPr>
        <w:rPr>
          <w:rFonts w:ascii="Calibri" w:eastAsia="Times New Roman" w:hAnsi="Calibri" w:cs="Calibri"/>
          <w:b/>
        </w:rPr>
      </w:pPr>
    </w:p>
    <w:p w14:paraId="19B2C186" w14:textId="60BF14B2" w:rsidR="00227CD1" w:rsidRPr="008F511C" w:rsidRDefault="007E1E8D" w:rsidP="00F91F83">
      <w:pPr>
        <w:rPr>
          <w:rFonts w:ascii="Calibri" w:eastAsia="Times New Roman" w:hAnsi="Calibri" w:cs="Calibri"/>
          <w:b/>
        </w:rPr>
      </w:pPr>
      <w:r w:rsidRPr="008F511C">
        <w:rPr>
          <w:rFonts w:ascii="Calibri" w:eastAsia="Times New Roman" w:hAnsi="Calibri" w:cs="Calibri"/>
          <w:b/>
        </w:rPr>
        <w:t xml:space="preserve">Study </w:t>
      </w:r>
      <w:r w:rsidR="00A246C8" w:rsidRPr="008F511C">
        <w:rPr>
          <w:rFonts w:ascii="Calibri" w:eastAsia="Times New Roman" w:hAnsi="Calibri" w:cs="Calibri"/>
          <w:b/>
        </w:rPr>
        <w:t xml:space="preserve">Design </w:t>
      </w:r>
      <w:r w:rsidRPr="008F511C">
        <w:rPr>
          <w:rFonts w:ascii="Calibri" w:eastAsia="Times New Roman" w:hAnsi="Calibri" w:cs="Calibri"/>
          <w:b/>
        </w:rPr>
        <w:t xml:space="preserve">and </w:t>
      </w:r>
      <w:r w:rsidR="00A246C8" w:rsidRPr="008F511C">
        <w:rPr>
          <w:rFonts w:ascii="Calibri" w:eastAsia="Times New Roman" w:hAnsi="Calibri" w:cs="Calibri"/>
          <w:b/>
        </w:rPr>
        <w:t>Data Collection</w:t>
      </w:r>
      <w:r w:rsidR="00C63B55" w:rsidRPr="008F511C">
        <w:rPr>
          <w:rFonts w:ascii="Calibri" w:eastAsia="Times New Roman" w:hAnsi="Calibri" w:cs="Calibri"/>
          <w:b/>
        </w:rPr>
        <w:t>/Study Population</w:t>
      </w:r>
    </w:p>
    <w:p w14:paraId="3DEC1CE2" w14:textId="335E86C9" w:rsidR="00F91F83" w:rsidRPr="008F511C" w:rsidRDefault="008C6BC9" w:rsidP="00F91F83">
      <w:pPr>
        <w:rPr>
          <w:rFonts w:ascii="Calibri" w:eastAsia="Times New Roman" w:hAnsi="Calibri" w:cs="Calibri"/>
          <w:u w:val="single"/>
        </w:rPr>
      </w:pPr>
      <w:r w:rsidRPr="008F511C">
        <w:rPr>
          <w:rFonts w:ascii="Calibri" w:eastAsia="Times New Roman" w:hAnsi="Calibri" w:cs="Calibri"/>
          <w:u w:val="single"/>
        </w:rPr>
        <w:t>For Primary Aim</w:t>
      </w:r>
      <w:r w:rsidR="00F91F83" w:rsidRPr="008F511C">
        <w:rPr>
          <w:rFonts w:ascii="Calibri" w:eastAsia="Times New Roman" w:hAnsi="Calibri" w:cs="Calibri"/>
          <w:u w:val="single"/>
        </w:rPr>
        <w:t xml:space="preserve"> I</w:t>
      </w:r>
      <w:r w:rsidR="00FB5B9A" w:rsidRPr="008F511C">
        <w:rPr>
          <w:rFonts w:ascii="Calibri" w:eastAsia="Times New Roman" w:hAnsi="Calibri" w:cs="Calibri"/>
          <w:u w:val="single"/>
        </w:rPr>
        <w:t xml:space="preserve"> and Secondary Aim 1</w:t>
      </w:r>
    </w:p>
    <w:p w14:paraId="6021A96B" w14:textId="0B1D7F88" w:rsidR="00FB5B9A" w:rsidRPr="00DB2FE8" w:rsidRDefault="00FB5B9A" w:rsidP="00FB5B9A">
      <w:pPr>
        <w:rPr>
          <w:rFonts w:ascii="Arial" w:hAnsi="Arial" w:cs="Arial"/>
          <w:highlight w:val="lightGray"/>
        </w:rPr>
      </w:pPr>
      <w:r w:rsidRPr="00DB2FE8">
        <w:rPr>
          <w:rFonts w:ascii="Arial" w:hAnsi="Arial" w:cs="Arial"/>
          <w:highlight w:val="lightGray"/>
        </w:rPr>
        <w:t>All live births and fetal deaths identified through vital statistics and birth defects surveillance data occurring between 20</w:t>
      </w:r>
      <w:r w:rsidR="00C63B55" w:rsidRPr="00DB2FE8">
        <w:rPr>
          <w:rFonts w:ascii="Arial" w:hAnsi="Arial" w:cs="Arial"/>
          <w:highlight w:val="lightGray"/>
        </w:rPr>
        <w:t>1</w:t>
      </w:r>
      <w:r w:rsidRPr="00DB2FE8">
        <w:rPr>
          <w:rFonts w:ascii="Arial" w:hAnsi="Arial" w:cs="Arial"/>
          <w:highlight w:val="lightGray"/>
        </w:rPr>
        <w:t>0 and 20</w:t>
      </w:r>
      <w:r w:rsidR="00C63B55" w:rsidRPr="00DB2FE8">
        <w:rPr>
          <w:rFonts w:ascii="Arial" w:hAnsi="Arial" w:cs="Arial"/>
          <w:highlight w:val="lightGray"/>
        </w:rPr>
        <w:t xml:space="preserve">18 </w:t>
      </w:r>
      <w:r w:rsidRPr="00DB2FE8">
        <w:rPr>
          <w:rFonts w:ascii="Arial" w:hAnsi="Arial" w:cs="Arial"/>
          <w:highlight w:val="lightGray"/>
        </w:rPr>
        <w:t xml:space="preserve">born </w:t>
      </w:r>
      <w:r w:rsidRPr="00DB2FE8">
        <w:rPr>
          <w:rFonts w:ascii="Arial" w:hAnsi="Arial" w:cs="Arial"/>
          <w:highlight w:val="lightGray"/>
          <w:u w:val="single"/>
        </w:rPr>
        <w:t>to mothers who had at least one previous pregnancy</w:t>
      </w:r>
      <w:r w:rsidRPr="00DB2FE8">
        <w:rPr>
          <w:rFonts w:ascii="Arial" w:hAnsi="Arial" w:cs="Arial"/>
          <w:highlight w:val="lightGray"/>
        </w:rPr>
        <w:t xml:space="preserve">. Cases will include births with any of the birth defects of interest listed in </w:t>
      </w:r>
      <w:r w:rsidRPr="00DB2FE8">
        <w:rPr>
          <w:rFonts w:ascii="Arial" w:hAnsi="Arial" w:cs="Arial"/>
          <w:b/>
          <w:highlight w:val="lightGray"/>
        </w:rPr>
        <w:t>Appendix 1.</w:t>
      </w:r>
      <w:r w:rsidRPr="00DB2FE8">
        <w:rPr>
          <w:rFonts w:ascii="Arial" w:hAnsi="Arial" w:cs="Arial"/>
          <w:highlight w:val="lightGray"/>
        </w:rPr>
        <w:t xml:space="preserve"> </w:t>
      </w:r>
    </w:p>
    <w:p w14:paraId="2C2AE2D9" w14:textId="4C65A68F" w:rsidR="00FB5B9A" w:rsidRPr="00DB2FE8" w:rsidRDefault="00FB5B9A" w:rsidP="00FB5B9A">
      <w:pPr>
        <w:rPr>
          <w:rFonts w:ascii="Arial" w:hAnsi="Arial" w:cs="Arial"/>
          <w:highlight w:val="lightGray"/>
        </w:rPr>
      </w:pPr>
      <w:r w:rsidRPr="00DB2FE8">
        <w:rPr>
          <w:rFonts w:ascii="Arial" w:hAnsi="Arial" w:cs="Arial"/>
          <w:highlight w:val="lightGray"/>
        </w:rPr>
        <w:t xml:space="preserve">Live births and stillbirths to mothers with at least one previous pregnancy should be identified as those in which the following birth or fetal death certificate data fields sum to greater than zero: Number of Previous Live Births Now Living, Previous Live Births Now Dead and Number of Other Pregnancy Outcomes (includes spontaneous and induced losses and ectopic pregnancies).  </w:t>
      </w:r>
    </w:p>
    <w:p w14:paraId="27F9343D" w14:textId="72B3981C" w:rsidR="00FB5B9A" w:rsidRPr="00DB2FE8" w:rsidRDefault="00FB5B9A" w:rsidP="00FB5B9A">
      <w:pPr>
        <w:rPr>
          <w:rFonts w:ascii="Arial" w:hAnsi="Arial" w:cs="Arial"/>
          <w:highlight w:val="lightGray"/>
        </w:rPr>
      </w:pPr>
      <w:r w:rsidRPr="00DB2FE8">
        <w:rPr>
          <w:rFonts w:ascii="Arial" w:hAnsi="Arial" w:cs="Arial"/>
          <w:highlight w:val="lightGray"/>
        </w:rPr>
        <w:t xml:space="preserve">We acknowledge that the range of birth defects monitored differs between states. Each participating state must provide a list of the birth defects used to identify births without congenital malformations.  </w:t>
      </w:r>
    </w:p>
    <w:p w14:paraId="2F350BBF" w14:textId="6EDF540B" w:rsidR="00FB5B9A" w:rsidRPr="008F511C" w:rsidRDefault="00FB5B9A" w:rsidP="00F91F83">
      <w:pPr>
        <w:rPr>
          <w:rFonts w:ascii="Arial" w:hAnsi="Arial" w:cs="Arial"/>
        </w:rPr>
      </w:pPr>
      <w:r w:rsidRPr="00DB2FE8">
        <w:rPr>
          <w:rFonts w:ascii="Arial" w:hAnsi="Arial" w:cs="Arial"/>
          <w:highlight w:val="lightGray"/>
        </w:rPr>
        <w:t xml:space="preserve">NOTE: This study </w:t>
      </w:r>
      <w:r w:rsidRPr="00DB2FE8">
        <w:rPr>
          <w:rFonts w:ascii="Arial" w:hAnsi="Arial" w:cs="Arial"/>
          <w:highlight w:val="lightGray"/>
          <w:u w:val="single"/>
        </w:rPr>
        <w:t>does not</w:t>
      </w:r>
      <w:r w:rsidRPr="00DB2FE8">
        <w:rPr>
          <w:rFonts w:ascii="Arial" w:hAnsi="Arial" w:cs="Arial"/>
          <w:highlight w:val="lightGray"/>
        </w:rPr>
        <w:t xml:space="preserve"> require linkage of records for consecutive births to the same mother, since all requested information can be obtained directly from a birth certificate or from the birth defects registry.</w:t>
      </w:r>
      <w:r w:rsidRPr="008F511C">
        <w:rPr>
          <w:rFonts w:ascii="Arial" w:hAnsi="Arial" w:cs="Arial"/>
        </w:rPr>
        <w:t xml:space="preserve"> </w:t>
      </w:r>
    </w:p>
    <w:p w14:paraId="50BF883F" w14:textId="2F95FE18" w:rsidR="00F91F83" w:rsidRPr="008F511C" w:rsidRDefault="00360715" w:rsidP="00F91F83">
      <w:pPr>
        <w:rPr>
          <w:rFonts w:ascii="Calibri" w:eastAsia="Times New Roman" w:hAnsi="Calibri" w:cs="Calibri"/>
          <w:b/>
        </w:rPr>
      </w:pPr>
      <w:r w:rsidRPr="008F511C">
        <w:rPr>
          <w:rFonts w:ascii="Calibri" w:eastAsia="Times New Roman" w:hAnsi="Calibri" w:cs="Calibri"/>
          <w:b/>
        </w:rPr>
        <w:t xml:space="preserve">Detailed </w:t>
      </w:r>
      <w:r w:rsidR="00E60C6C" w:rsidRPr="008F511C">
        <w:rPr>
          <w:rFonts w:ascii="Calibri" w:eastAsia="Times New Roman" w:hAnsi="Calibri" w:cs="Calibri"/>
          <w:b/>
        </w:rPr>
        <w:t>Study Inclusion and Exclusion Criteria:</w:t>
      </w:r>
    </w:p>
    <w:p w14:paraId="67FB69F9" w14:textId="0C985837" w:rsidR="00E60C6C" w:rsidRPr="008F511C" w:rsidRDefault="00EC51BC" w:rsidP="00F91F83">
      <w:pPr>
        <w:rPr>
          <w:rFonts w:ascii="Calibri" w:eastAsia="Times New Roman" w:hAnsi="Calibri" w:cs="Calibri"/>
          <w:b/>
        </w:rPr>
      </w:pPr>
      <w:r w:rsidRPr="008F511C">
        <w:rPr>
          <w:rFonts w:ascii="Calibri" w:eastAsia="Times New Roman" w:hAnsi="Calibri" w:cs="Calibri"/>
          <w:b/>
        </w:rPr>
        <w:t>Note: Detailed variable information and variable coding, including defects required are provided in Appendices.</w:t>
      </w:r>
    </w:p>
    <w:p w14:paraId="26E9A3EC" w14:textId="77777777" w:rsidR="0035780C" w:rsidRPr="008F511C" w:rsidRDefault="0035780C" w:rsidP="0035780C">
      <w:pPr>
        <w:numPr>
          <w:ilvl w:val="0"/>
          <w:numId w:val="2"/>
        </w:numPr>
        <w:contextualSpacing/>
        <w:rPr>
          <w:rFonts w:ascii="Calibri" w:eastAsia="Times New Roman" w:hAnsi="Calibri" w:cs="Calibri"/>
        </w:rPr>
      </w:pPr>
      <w:r w:rsidRPr="008F511C">
        <w:rPr>
          <w:rFonts w:ascii="Calibri" w:eastAsia="Times New Roman" w:hAnsi="Calibri" w:cs="Calibri"/>
        </w:rPr>
        <w:t>Case information, including birth outcomes requested, and coding system used</w:t>
      </w:r>
    </w:p>
    <w:p w14:paraId="6C4262CF" w14:textId="77777777" w:rsidR="0035780C" w:rsidRPr="008F511C" w:rsidRDefault="0035780C" w:rsidP="0035780C">
      <w:pPr>
        <w:ind w:left="1080"/>
        <w:contextualSpacing/>
        <w:rPr>
          <w:rFonts w:ascii="Calibri" w:eastAsia="Times New Roman" w:hAnsi="Calibri" w:cs="Calibri"/>
        </w:rPr>
      </w:pPr>
    </w:p>
    <w:tbl>
      <w:tblPr>
        <w:tblStyle w:val="TableGrid1"/>
        <w:tblW w:w="0" w:type="auto"/>
        <w:tblInd w:w="1080" w:type="dxa"/>
        <w:tblLook w:val="04A0" w:firstRow="1" w:lastRow="0" w:firstColumn="1" w:lastColumn="0" w:noHBand="0" w:noVBand="1"/>
      </w:tblPr>
      <w:tblGrid>
        <w:gridCol w:w="2723"/>
        <w:gridCol w:w="2546"/>
        <w:gridCol w:w="2904"/>
      </w:tblGrid>
      <w:tr w:rsidR="0035780C" w:rsidRPr="008F511C" w14:paraId="7E900EAA" w14:textId="77777777" w:rsidTr="00852509">
        <w:trPr>
          <w:trHeight w:val="345"/>
        </w:trPr>
        <w:tc>
          <w:tcPr>
            <w:tcW w:w="2723" w:type="dxa"/>
          </w:tcPr>
          <w:p w14:paraId="49D58361" w14:textId="77777777" w:rsidR="0035780C" w:rsidRPr="008F511C" w:rsidRDefault="0035780C" w:rsidP="00852509">
            <w:pPr>
              <w:contextualSpacing/>
              <w:rPr>
                <w:rFonts w:ascii="Calibri" w:hAnsi="Calibri" w:cs="Calibri"/>
                <w:b/>
              </w:rPr>
            </w:pPr>
            <w:r w:rsidRPr="008F511C">
              <w:rPr>
                <w:rFonts w:ascii="Calibri" w:hAnsi="Calibri" w:cs="Calibri"/>
                <w:b/>
              </w:rPr>
              <w:t>ICD-9-CM</w:t>
            </w:r>
          </w:p>
        </w:tc>
        <w:tc>
          <w:tcPr>
            <w:tcW w:w="2546" w:type="dxa"/>
          </w:tcPr>
          <w:p w14:paraId="1F1DF489" w14:textId="77777777" w:rsidR="0035780C" w:rsidRPr="008F511C" w:rsidRDefault="0035780C" w:rsidP="00852509">
            <w:pPr>
              <w:contextualSpacing/>
              <w:rPr>
                <w:rFonts w:ascii="Calibri" w:hAnsi="Calibri" w:cs="Calibri"/>
                <w:b/>
              </w:rPr>
            </w:pPr>
            <w:r w:rsidRPr="008F511C">
              <w:rPr>
                <w:rFonts w:ascii="Calibri" w:hAnsi="Calibri" w:cs="Calibri"/>
                <w:b/>
              </w:rPr>
              <w:t>ICD-10-CM</w:t>
            </w:r>
          </w:p>
        </w:tc>
        <w:tc>
          <w:tcPr>
            <w:tcW w:w="2904" w:type="dxa"/>
          </w:tcPr>
          <w:p w14:paraId="5B3AEC82" w14:textId="77777777" w:rsidR="0035780C" w:rsidRPr="008F511C" w:rsidRDefault="0035780C" w:rsidP="00852509">
            <w:pPr>
              <w:contextualSpacing/>
              <w:rPr>
                <w:rFonts w:ascii="Calibri" w:hAnsi="Calibri" w:cs="Calibri"/>
                <w:b/>
              </w:rPr>
            </w:pPr>
            <w:r w:rsidRPr="008F511C">
              <w:rPr>
                <w:rFonts w:ascii="Calibri" w:hAnsi="Calibri" w:cs="Calibri"/>
                <w:b/>
              </w:rPr>
              <w:t>CDC/BPA</w:t>
            </w:r>
          </w:p>
        </w:tc>
      </w:tr>
      <w:tr w:rsidR="0035780C" w:rsidRPr="008F511C" w14:paraId="35E4DC6C" w14:textId="77777777" w:rsidTr="00852509">
        <w:trPr>
          <w:trHeight w:val="327"/>
        </w:trPr>
        <w:tc>
          <w:tcPr>
            <w:tcW w:w="2723" w:type="dxa"/>
          </w:tcPr>
          <w:p w14:paraId="778F8EFC" w14:textId="77777777" w:rsidR="0035780C" w:rsidRPr="008F511C" w:rsidRDefault="0035780C" w:rsidP="00852509">
            <w:pPr>
              <w:contextualSpacing/>
              <w:rPr>
                <w:rFonts w:ascii="Calibri" w:hAnsi="Calibri" w:cs="Calibri"/>
              </w:rPr>
            </w:pPr>
          </w:p>
        </w:tc>
        <w:tc>
          <w:tcPr>
            <w:tcW w:w="2546" w:type="dxa"/>
          </w:tcPr>
          <w:p w14:paraId="596D43DE" w14:textId="77777777" w:rsidR="0035780C" w:rsidRPr="008F511C" w:rsidRDefault="0035780C" w:rsidP="00852509">
            <w:pPr>
              <w:contextualSpacing/>
              <w:rPr>
                <w:rFonts w:ascii="Calibri" w:hAnsi="Calibri" w:cs="Calibri"/>
              </w:rPr>
            </w:pPr>
          </w:p>
        </w:tc>
        <w:tc>
          <w:tcPr>
            <w:tcW w:w="2904" w:type="dxa"/>
          </w:tcPr>
          <w:p w14:paraId="4FD19242" w14:textId="77777777" w:rsidR="0035780C" w:rsidRPr="008F511C" w:rsidRDefault="0035780C" w:rsidP="00852509">
            <w:pPr>
              <w:contextualSpacing/>
              <w:rPr>
                <w:rFonts w:ascii="Calibri" w:hAnsi="Calibri" w:cs="Calibri"/>
              </w:rPr>
            </w:pPr>
          </w:p>
        </w:tc>
      </w:tr>
    </w:tbl>
    <w:p w14:paraId="27E8EB09" w14:textId="77777777" w:rsidR="0035780C" w:rsidRPr="008F511C" w:rsidRDefault="0035780C" w:rsidP="0035780C">
      <w:pPr>
        <w:ind w:left="1080"/>
        <w:contextualSpacing/>
        <w:rPr>
          <w:rFonts w:ascii="Calibri" w:eastAsia="Times New Roman" w:hAnsi="Calibri" w:cs="Calibri"/>
        </w:rPr>
      </w:pPr>
    </w:p>
    <w:p w14:paraId="2D8D7CE8" w14:textId="77777777" w:rsidR="0035780C" w:rsidRPr="00DA6216" w:rsidRDefault="0035780C" w:rsidP="0035780C">
      <w:pPr>
        <w:pStyle w:val="ListParagraph"/>
        <w:numPr>
          <w:ilvl w:val="0"/>
          <w:numId w:val="2"/>
        </w:numPr>
        <w:rPr>
          <w:rFonts w:ascii="Calibri" w:eastAsia="Times New Roman" w:hAnsi="Calibri" w:cs="Calibri"/>
          <w:i/>
          <w:iCs/>
        </w:rPr>
      </w:pPr>
      <w:r w:rsidRPr="00DA6216">
        <w:rPr>
          <w:rFonts w:ascii="Calibri" w:eastAsia="Times New Roman" w:hAnsi="Calibri" w:cs="Calibri"/>
          <w:b/>
          <w:bCs/>
          <w:i/>
          <w:iCs/>
        </w:rPr>
        <w:t>Provide Appendices Listing Defects and Other Variables Requested.</w:t>
      </w:r>
      <w:r w:rsidRPr="00DA6216">
        <w:rPr>
          <w:rFonts w:ascii="Calibri" w:eastAsia="Times New Roman" w:hAnsi="Calibri" w:cs="Calibri"/>
        </w:rPr>
        <w:t xml:space="preserve"> </w:t>
      </w:r>
      <w:r w:rsidRPr="00DA6216">
        <w:rPr>
          <w:rFonts w:ascii="Calibri" w:eastAsia="Times New Roman" w:hAnsi="Calibri" w:cs="Calibri"/>
          <w:i/>
          <w:iCs/>
        </w:rPr>
        <w:t>Please note any of the requested defects that your state does not collect on the accompanying Data Submission Questionnaire Form.</w:t>
      </w:r>
    </w:p>
    <w:p w14:paraId="20030E38" w14:textId="77777777" w:rsidR="0049701E" w:rsidRPr="008F511C" w:rsidRDefault="0049701E" w:rsidP="00F91F83">
      <w:pPr>
        <w:ind w:left="1080"/>
        <w:contextualSpacing/>
        <w:rPr>
          <w:rFonts w:ascii="Calibri" w:eastAsia="Times New Roman" w:hAnsi="Calibri" w:cs="Calibri"/>
        </w:rPr>
      </w:pPr>
    </w:p>
    <w:p w14:paraId="48BC858C" w14:textId="77777777" w:rsidR="0035780C" w:rsidRDefault="00F91F83" w:rsidP="0035780C">
      <w:pPr>
        <w:pStyle w:val="ListParagraph"/>
        <w:numPr>
          <w:ilvl w:val="0"/>
          <w:numId w:val="2"/>
        </w:numPr>
        <w:rPr>
          <w:rFonts w:ascii="Calibri" w:eastAsia="Times New Roman" w:hAnsi="Calibri" w:cs="Calibri"/>
        </w:rPr>
      </w:pPr>
      <w:r w:rsidRPr="0035780C">
        <w:rPr>
          <w:rFonts w:ascii="Calibri" w:eastAsia="Times New Roman" w:hAnsi="Calibri" w:cs="Calibri"/>
          <w:i/>
          <w:u w:val="single"/>
        </w:rPr>
        <w:t>Inclusion</w:t>
      </w:r>
      <w:r w:rsidR="00EC51BC" w:rsidRPr="0035780C">
        <w:rPr>
          <w:rFonts w:ascii="Calibri" w:eastAsia="Times New Roman" w:hAnsi="Calibri" w:cs="Calibri"/>
          <w:i/>
          <w:u w:val="single"/>
        </w:rPr>
        <w:t xml:space="preserve"> criteria</w:t>
      </w:r>
      <w:r w:rsidR="0035780C">
        <w:rPr>
          <w:rFonts w:ascii="Calibri" w:eastAsia="Times New Roman" w:hAnsi="Calibri" w:cs="Calibri"/>
          <w:i/>
          <w:u w:val="single"/>
        </w:rPr>
        <w:t xml:space="preserve"> (list below)</w:t>
      </w:r>
      <w:r w:rsidRPr="0035780C">
        <w:rPr>
          <w:rFonts w:ascii="Calibri" w:eastAsia="Times New Roman" w:hAnsi="Calibri" w:cs="Calibri"/>
          <w:i/>
          <w:u w:val="single"/>
        </w:rPr>
        <w:t>:</w:t>
      </w:r>
      <w:r w:rsidRPr="0035780C">
        <w:rPr>
          <w:rFonts w:ascii="Calibri" w:eastAsia="Times New Roman" w:hAnsi="Calibri" w:cs="Calibri"/>
        </w:rPr>
        <w:t xml:space="preserve"> </w:t>
      </w:r>
      <w:r w:rsidRPr="0035780C">
        <w:rPr>
          <w:rFonts w:ascii="Calibri" w:eastAsia="Times New Roman" w:hAnsi="Calibri" w:cs="Calibri"/>
        </w:rPr>
        <w:tab/>
      </w:r>
    </w:p>
    <w:p w14:paraId="035C1B4A" w14:textId="77777777" w:rsidR="0035780C" w:rsidRPr="0035780C" w:rsidRDefault="0035780C" w:rsidP="0035780C">
      <w:pPr>
        <w:pStyle w:val="ListParagraph"/>
        <w:rPr>
          <w:rFonts w:ascii="Calibri" w:eastAsia="Times New Roman" w:hAnsi="Calibri" w:cs="Calibri"/>
          <w:highlight w:val="lightGray"/>
        </w:rPr>
      </w:pPr>
    </w:p>
    <w:p w14:paraId="5FB21B25" w14:textId="1284B044" w:rsidR="0035780C" w:rsidRDefault="0049701E" w:rsidP="0035780C">
      <w:pPr>
        <w:pStyle w:val="ListParagraph"/>
        <w:rPr>
          <w:rFonts w:ascii="Calibri" w:eastAsia="Times New Roman" w:hAnsi="Calibri" w:cs="Calibri"/>
        </w:rPr>
      </w:pPr>
      <w:r w:rsidRPr="0035780C">
        <w:rPr>
          <w:rFonts w:ascii="Calibri" w:eastAsia="Times New Roman" w:hAnsi="Calibri" w:cs="Calibri"/>
          <w:highlight w:val="lightGray"/>
        </w:rPr>
        <w:t>Live births to those in 20</w:t>
      </w:r>
      <w:r w:rsidR="00B61EFD" w:rsidRPr="0035780C">
        <w:rPr>
          <w:rFonts w:ascii="Calibri" w:eastAsia="Times New Roman" w:hAnsi="Calibri" w:cs="Calibri"/>
          <w:highlight w:val="lightGray"/>
        </w:rPr>
        <w:t>1</w:t>
      </w:r>
      <w:r w:rsidR="00FC7E02">
        <w:rPr>
          <w:rFonts w:ascii="Calibri" w:eastAsia="Times New Roman" w:hAnsi="Calibri" w:cs="Calibri"/>
          <w:highlight w:val="lightGray"/>
        </w:rPr>
        <w:t>5</w:t>
      </w:r>
      <w:r w:rsidRPr="0035780C">
        <w:rPr>
          <w:rFonts w:ascii="Calibri" w:eastAsia="Times New Roman" w:hAnsi="Calibri" w:cs="Calibri"/>
          <w:highlight w:val="lightGray"/>
        </w:rPr>
        <w:t>-20</w:t>
      </w:r>
      <w:r w:rsidR="00B61EFD" w:rsidRPr="0035780C">
        <w:rPr>
          <w:rFonts w:ascii="Calibri" w:eastAsia="Times New Roman" w:hAnsi="Calibri" w:cs="Calibri"/>
          <w:highlight w:val="lightGray"/>
        </w:rPr>
        <w:t>18</w:t>
      </w:r>
      <w:r w:rsidRPr="0035780C">
        <w:rPr>
          <w:rFonts w:ascii="Calibri" w:eastAsia="Times New Roman" w:hAnsi="Calibri" w:cs="Calibri"/>
          <w:highlight w:val="lightGray"/>
        </w:rPr>
        <w:t xml:space="preserve"> who had at least 1 prior live birth</w:t>
      </w:r>
    </w:p>
    <w:p w14:paraId="4EC846B6" w14:textId="77777777" w:rsidR="0035780C" w:rsidRPr="0035780C" w:rsidRDefault="0035780C" w:rsidP="0035780C">
      <w:pPr>
        <w:pStyle w:val="ListParagraph"/>
        <w:rPr>
          <w:rFonts w:ascii="Calibri" w:eastAsia="Times New Roman" w:hAnsi="Calibri" w:cs="Calibri"/>
        </w:rPr>
      </w:pPr>
    </w:p>
    <w:p w14:paraId="67294B82" w14:textId="4E3EF10B" w:rsidR="00F91F83" w:rsidRPr="0035780C" w:rsidRDefault="00F91F83" w:rsidP="0035780C">
      <w:pPr>
        <w:pStyle w:val="ListParagraph"/>
        <w:rPr>
          <w:rFonts w:ascii="Calibri" w:eastAsia="Times New Roman" w:hAnsi="Calibri" w:cs="Calibri"/>
        </w:rPr>
      </w:pPr>
      <w:r w:rsidRPr="0035780C">
        <w:rPr>
          <w:rFonts w:ascii="Calibri" w:eastAsia="Times New Roman" w:hAnsi="Calibri" w:cs="Calibri"/>
        </w:rPr>
        <w:tab/>
      </w:r>
    </w:p>
    <w:p w14:paraId="60604C84" w14:textId="77777777" w:rsidR="0035780C" w:rsidRDefault="00F91F83" w:rsidP="0035780C">
      <w:pPr>
        <w:pStyle w:val="ListParagraph"/>
        <w:numPr>
          <w:ilvl w:val="0"/>
          <w:numId w:val="2"/>
        </w:numPr>
        <w:rPr>
          <w:rFonts w:ascii="Calibri" w:eastAsia="Times New Roman" w:hAnsi="Calibri" w:cs="Calibri"/>
        </w:rPr>
      </w:pPr>
      <w:r w:rsidRPr="0035780C">
        <w:rPr>
          <w:rFonts w:ascii="Calibri" w:eastAsia="Times New Roman" w:hAnsi="Calibri" w:cs="Calibri"/>
          <w:i/>
          <w:u w:val="single"/>
        </w:rPr>
        <w:t>Exclusion</w:t>
      </w:r>
      <w:r w:rsidR="00116A3E" w:rsidRPr="0035780C">
        <w:rPr>
          <w:rFonts w:ascii="Calibri" w:eastAsia="Times New Roman" w:hAnsi="Calibri" w:cs="Calibri"/>
          <w:i/>
          <w:u w:val="single"/>
        </w:rPr>
        <w:t xml:space="preserve"> </w:t>
      </w:r>
      <w:r w:rsidR="00EC51BC" w:rsidRPr="0035780C">
        <w:rPr>
          <w:rFonts w:ascii="Calibri" w:eastAsia="Times New Roman" w:hAnsi="Calibri" w:cs="Calibri"/>
          <w:i/>
          <w:u w:val="single"/>
        </w:rPr>
        <w:t>criteria</w:t>
      </w:r>
      <w:r w:rsidR="0035780C">
        <w:rPr>
          <w:rFonts w:ascii="Calibri" w:eastAsia="Times New Roman" w:hAnsi="Calibri" w:cs="Calibri"/>
          <w:i/>
          <w:u w:val="single"/>
        </w:rPr>
        <w:t xml:space="preserve"> (list below)</w:t>
      </w:r>
      <w:r w:rsidRPr="0035780C">
        <w:rPr>
          <w:rFonts w:ascii="Calibri" w:eastAsia="Times New Roman" w:hAnsi="Calibri" w:cs="Calibri"/>
          <w:i/>
          <w:u w:val="single"/>
        </w:rPr>
        <w:t>:</w:t>
      </w:r>
      <w:r w:rsidRPr="0035780C">
        <w:rPr>
          <w:rFonts w:ascii="Calibri" w:eastAsia="Times New Roman" w:hAnsi="Calibri" w:cs="Calibri"/>
        </w:rPr>
        <w:t xml:space="preserve"> </w:t>
      </w:r>
      <w:r w:rsidRPr="0035780C">
        <w:rPr>
          <w:rFonts w:ascii="Calibri" w:eastAsia="Times New Roman" w:hAnsi="Calibri" w:cs="Calibri"/>
        </w:rPr>
        <w:tab/>
      </w:r>
    </w:p>
    <w:p w14:paraId="451FFBF0" w14:textId="4AC771A9" w:rsidR="00BF605F" w:rsidRPr="0035780C" w:rsidRDefault="0049701E" w:rsidP="0035780C">
      <w:pPr>
        <w:pStyle w:val="ListParagraph"/>
        <w:rPr>
          <w:rFonts w:ascii="Calibri" w:eastAsia="Times New Roman" w:hAnsi="Calibri" w:cs="Calibri"/>
        </w:rPr>
      </w:pPr>
      <w:r w:rsidRPr="0035780C">
        <w:rPr>
          <w:rFonts w:ascii="Calibri" w:eastAsia="Times New Roman" w:hAnsi="Calibri" w:cs="Calibri"/>
          <w:highlight w:val="lightGray"/>
        </w:rPr>
        <w:t>Nonlive births</w:t>
      </w:r>
      <w:r w:rsidR="00916565" w:rsidRPr="0035780C">
        <w:rPr>
          <w:rFonts w:ascii="Calibri" w:eastAsia="Times New Roman" w:hAnsi="Calibri" w:cs="Calibri"/>
          <w:highlight w:val="lightGray"/>
        </w:rPr>
        <w:t>, Those without a prior pregnancy resulting in live birth</w:t>
      </w:r>
    </w:p>
    <w:p w14:paraId="2BD585F6" w14:textId="77777777" w:rsidR="00F91F83" w:rsidRPr="008F511C" w:rsidRDefault="00F91F83" w:rsidP="00F91F83">
      <w:pPr>
        <w:ind w:left="1800" w:firstLine="360"/>
        <w:contextualSpacing/>
        <w:rPr>
          <w:rFonts w:ascii="Calibri" w:eastAsia="Times New Roman" w:hAnsi="Calibri" w:cs="Calibri"/>
        </w:rPr>
      </w:pPr>
    </w:p>
    <w:p w14:paraId="0D6E86C6" w14:textId="49E789FF" w:rsidR="00EC51BC" w:rsidRPr="008F511C" w:rsidRDefault="00EC51BC" w:rsidP="00F91F83">
      <w:pPr>
        <w:numPr>
          <w:ilvl w:val="0"/>
          <w:numId w:val="2"/>
        </w:numPr>
        <w:rPr>
          <w:rFonts w:ascii="Calibri" w:eastAsia="Times New Roman" w:hAnsi="Calibri" w:cs="Calibri"/>
        </w:rPr>
      </w:pPr>
      <w:r w:rsidRPr="008F511C">
        <w:rPr>
          <w:rFonts w:ascii="Calibri" w:eastAsia="Times New Roman" w:hAnsi="Calibri" w:cs="Calibri"/>
        </w:rPr>
        <w:t>Data Sources</w:t>
      </w:r>
      <w:r w:rsidR="0049701E" w:rsidRPr="008F511C">
        <w:rPr>
          <w:rFonts w:ascii="Calibri" w:eastAsia="Times New Roman" w:hAnsi="Calibri" w:cs="Calibri"/>
        </w:rPr>
        <w:t xml:space="preserve">: </w:t>
      </w:r>
      <w:r w:rsidR="0049701E" w:rsidRPr="00DB2FE8">
        <w:rPr>
          <w:rFonts w:ascii="Calibri" w:eastAsia="Times New Roman" w:hAnsi="Calibri" w:cs="Calibri"/>
          <w:highlight w:val="lightGray"/>
        </w:rPr>
        <w:t>Vital Records and Birth Defects Registry records—linkage optional</w:t>
      </w:r>
    </w:p>
    <w:p w14:paraId="7EBCE553" w14:textId="17A45446" w:rsidR="00F91F83" w:rsidRPr="00084327" w:rsidRDefault="00360715" w:rsidP="0035780C">
      <w:pPr>
        <w:numPr>
          <w:ilvl w:val="0"/>
          <w:numId w:val="2"/>
        </w:numPr>
        <w:rPr>
          <w:rFonts w:ascii="Calibri" w:eastAsia="Times New Roman" w:hAnsi="Calibri" w:cs="Calibri"/>
          <w:highlight w:val="lightGray"/>
        </w:rPr>
      </w:pPr>
      <w:r w:rsidRPr="006628B1">
        <w:rPr>
          <w:rFonts w:ascii="Calibri" w:eastAsia="Times New Roman" w:hAnsi="Calibri" w:cs="Calibri"/>
          <w:b/>
          <w:bCs/>
        </w:rPr>
        <w:lastRenderedPageBreak/>
        <w:t xml:space="preserve">List </w:t>
      </w:r>
      <w:r w:rsidR="00093D07" w:rsidRPr="006628B1">
        <w:rPr>
          <w:rFonts w:ascii="Calibri" w:eastAsia="Times New Roman" w:hAnsi="Calibri" w:cs="Calibri"/>
          <w:b/>
          <w:bCs/>
        </w:rPr>
        <w:t xml:space="preserve">of </w:t>
      </w:r>
      <w:r w:rsidR="00E60C6C" w:rsidRPr="006628B1">
        <w:rPr>
          <w:rFonts w:ascii="Calibri" w:eastAsia="Times New Roman" w:hAnsi="Calibri" w:cs="Calibri"/>
          <w:b/>
          <w:bCs/>
        </w:rPr>
        <w:t>Variables required for cases</w:t>
      </w:r>
      <w:r w:rsidR="006628B1">
        <w:rPr>
          <w:rFonts w:ascii="Calibri" w:eastAsia="Times New Roman" w:hAnsi="Calibri" w:cs="Calibri"/>
          <w:b/>
          <w:bCs/>
        </w:rPr>
        <w:t xml:space="preserve"> (Attach in Appendix if necessary)</w:t>
      </w:r>
      <w:r w:rsidR="0049701E" w:rsidRPr="006628B1">
        <w:rPr>
          <w:rFonts w:ascii="Calibri" w:eastAsia="Times New Roman" w:hAnsi="Calibri" w:cs="Calibri"/>
          <w:b/>
          <w:bCs/>
        </w:rPr>
        <w:t>:</w:t>
      </w:r>
      <w:r w:rsidR="0049701E" w:rsidRPr="008F511C">
        <w:rPr>
          <w:rFonts w:ascii="Calibri" w:eastAsia="Times New Roman" w:hAnsi="Calibri" w:cs="Calibri"/>
        </w:rPr>
        <w:t xml:space="preserve"> </w:t>
      </w:r>
      <w:r w:rsidR="0049701E" w:rsidRPr="008F511C">
        <w:rPr>
          <w:rFonts w:ascii="Calibri" w:eastAsia="Times New Roman" w:hAnsi="Calibri" w:cs="Calibri"/>
          <w:i/>
          <w:iCs/>
        </w:rPr>
        <w:t xml:space="preserve">Please note any variables not collected in your state </w:t>
      </w:r>
      <w:r w:rsidR="0049701E" w:rsidRPr="008759EE">
        <w:rPr>
          <w:rFonts w:ascii="Calibri" w:eastAsia="Times New Roman" w:hAnsi="Calibri" w:cs="Calibri"/>
          <w:i/>
          <w:iCs/>
        </w:rPr>
        <w:t>program or not available during the requested time period</w:t>
      </w:r>
      <w:r w:rsidR="00E60C6C" w:rsidRPr="008759EE">
        <w:rPr>
          <w:rFonts w:ascii="Calibri" w:eastAsia="Times New Roman" w:hAnsi="Calibri" w:cs="Calibri"/>
        </w:rPr>
        <w:t xml:space="preserve"> </w:t>
      </w:r>
      <w:r w:rsidR="00E61C77" w:rsidRPr="008759EE">
        <w:rPr>
          <w:rFonts w:ascii="Calibri" w:eastAsia="Times New Roman" w:hAnsi="Calibri" w:cs="Calibri"/>
          <w:i/>
          <w:iCs/>
        </w:rPr>
        <w:t>in the accompanying Data Submission Questionnaire</w:t>
      </w:r>
      <w:r w:rsidR="00E61C77" w:rsidRPr="00E61C77">
        <w:rPr>
          <w:rFonts w:ascii="Calibri" w:eastAsia="Times New Roman" w:hAnsi="Calibri" w:cs="Calibri"/>
          <w:i/>
          <w:iCs/>
        </w:rPr>
        <w:t xml:space="preserve"> Form.</w:t>
      </w:r>
      <w:r w:rsidR="0035780C">
        <w:rPr>
          <w:rFonts w:ascii="Calibri" w:eastAsia="Times New Roman" w:hAnsi="Calibri" w:cs="Calibri"/>
          <w:i/>
          <w:iCs/>
        </w:rPr>
        <w:t xml:space="preserve"> </w:t>
      </w:r>
      <w:r w:rsidR="0035780C" w:rsidRPr="00E61C77">
        <w:rPr>
          <w:rFonts w:ascii="Calibri" w:eastAsia="Times New Roman" w:hAnsi="Calibri" w:cs="Calibri"/>
          <w:highlight w:val="lightGray"/>
        </w:rPr>
        <w:t xml:space="preserve">See Appendix </w:t>
      </w:r>
      <w:r w:rsidR="0035780C" w:rsidRPr="00084327">
        <w:rPr>
          <w:rFonts w:ascii="Calibri" w:eastAsia="Times New Roman" w:hAnsi="Calibri" w:cs="Calibri"/>
          <w:highlight w:val="lightGray"/>
        </w:rPr>
        <w:t>1</w:t>
      </w:r>
      <w:r w:rsidR="009E67B8">
        <w:rPr>
          <w:rFonts w:ascii="Calibri" w:eastAsia="Times New Roman" w:hAnsi="Calibri" w:cs="Calibri"/>
          <w:highlight w:val="lightGray"/>
        </w:rPr>
        <w:t xml:space="preserve"> for birth defects and Appendix 2 for covariates</w:t>
      </w:r>
      <w:r w:rsidR="0035780C" w:rsidRPr="00084327">
        <w:rPr>
          <w:rFonts w:ascii="Calibri" w:eastAsia="Times New Roman" w:hAnsi="Calibri" w:cs="Calibri"/>
          <w:highlight w:val="lightGray"/>
        </w:rPr>
        <w:t>.</w:t>
      </w:r>
    </w:p>
    <w:p w14:paraId="1F75717F" w14:textId="7B84D861" w:rsidR="00360715" w:rsidRPr="00FD6B9E" w:rsidRDefault="00FD6B9E" w:rsidP="00FD6B9E">
      <w:pPr>
        <w:numPr>
          <w:ilvl w:val="0"/>
          <w:numId w:val="2"/>
        </w:numPr>
        <w:rPr>
          <w:b/>
          <w:bCs/>
        </w:rPr>
      </w:pPr>
      <w:r w:rsidRPr="00310E6C">
        <w:rPr>
          <w:rFonts w:ascii="Calibri" w:eastAsia="Times New Roman" w:hAnsi="Calibri" w:cs="Calibri"/>
          <w:b/>
          <w:bCs/>
        </w:rPr>
        <w:t>List of Variables required for denominator/controls (Attach in Appendix if necessary):</w:t>
      </w:r>
      <w:r w:rsidR="00E61C77" w:rsidRPr="00FD6B9E">
        <w:rPr>
          <w:rFonts w:ascii="Calibri" w:eastAsia="Times New Roman" w:hAnsi="Calibri" w:cs="Calibri"/>
        </w:rPr>
        <w:t xml:space="preserve"> </w:t>
      </w:r>
      <w:r w:rsidR="00E61C77" w:rsidRPr="00FD6B9E">
        <w:rPr>
          <w:rFonts w:ascii="Calibri" w:eastAsia="Times New Roman" w:hAnsi="Calibri" w:cs="Calibri"/>
          <w:highlight w:val="lightGray"/>
        </w:rPr>
        <w:t>See Appendix 2 variables described as source BC.</w:t>
      </w:r>
    </w:p>
    <w:p w14:paraId="44E6618A" w14:textId="77777777" w:rsidR="006628B1" w:rsidRDefault="00360715">
      <w:pPr>
        <w:numPr>
          <w:ilvl w:val="0"/>
          <w:numId w:val="2"/>
        </w:numPr>
      </w:pPr>
      <w:r w:rsidRPr="008759EE">
        <w:t xml:space="preserve">Requested Data Structure </w:t>
      </w:r>
      <w:r w:rsidRPr="006628B1">
        <w:t>(Line level or aggregate, separate numerator and denominator</w:t>
      </w:r>
      <w:r w:rsidRPr="008759EE">
        <w:t xml:space="preserve"> files, etc.</w:t>
      </w:r>
      <w:r w:rsidR="00093D07" w:rsidRPr="008759EE">
        <w:t>)</w:t>
      </w:r>
      <w:r w:rsidR="006628B1">
        <w:t xml:space="preserve"> </w:t>
      </w:r>
    </w:p>
    <w:p w14:paraId="5CE2DF27" w14:textId="21F16618" w:rsidR="00A246C8" w:rsidRPr="006628B1" w:rsidRDefault="006628B1" w:rsidP="006628B1">
      <w:pPr>
        <w:ind w:left="720"/>
        <w:rPr>
          <w:highlight w:val="lightGray"/>
        </w:rPr>
      </w:pPr>
      <w:r w:rsidRPr="006628B1">
        <w:rPr>
          <w:highlight w:val="lightGray"/>
        </w:rPr>
        <w:t>Line level data are requested.</w:t>
      </w:r>
    </w:p>
    <w:p w14:paraId="144839E4" w14:textId="77777777" w:rsidR="008759EE" w:rsidRDefault="00F91F83" w:rsidP="00857A19">
      <w:pPr>
        <w:pStyle w:val="ListParagraph"/>
        <w:numPr>
          <w:ilvl w:val="0"/>
          <w:numId w:val="2"/>
        </w:numPr>
      </w:pPr>
      <w:r w:rsidRPr="008759EE">
        <w:t>Time period</w:t>
      </w:r>
      <w:r w:rsidR="00360715" w:rsidRPr="008759EE">
        <w:t xml:space="preserve"> of data requested</w:t>
      </w:r>
      <w:r w:rsidRPr="008759EE">
        <w:t xml:space="preserve"> (birth cohort years)</w:t>
      </w:r>
      <w:r w:rsidR="00FB4CB3" w:rsidRPr="008759EE">
        <w:t xml:space="preserve"> and follow-up time period, if applicable</w:t>
      </w:r>
      <w:r w:rsidR="00E61C77" w:rsidRPr="008759EE">
        <w:t xml:space="preserve">: </w:t>
      </w:r>
    </w:p>
    <w:p w14:paraId="1EC2FA83" w14:textId="41AC911F" w:rsidR="00F91F83" w:rsidRPr="008759EE" w:rsidRDefault="00E61C77" w:rsidP="008759EE">
      <w:pPr>
        <w:pStyle w:val="ListParagraph"/>
      </w:pPr>
      <w:r w:rsidRPr="008759EE">
        <w:rPr>
          <w:highlight w:val="lightGray"/>
        </w:rPr>
        <w:t>Requested years are 2015-2018, but any consecutive 3 year period within these years is acceptable</w:t>
      </w:r>
      <w:r w:rsidRPr="008759EE">
        <w:t>.</w:t>
      </w:r>
    </w:p>
    <w:p w14:paraId="6424C78E" w14:textId="1265DED9" w:rsidR="00DB2FE8" w:rsidRDefault="00BB631F">
      <w:r>
        <w:rPr>
          <w:b/>
          <w:bCs/>
          <w:i/>
          <w:iCs/>
        </w:rPr>
        <w:t xml:space="preserve">If for some reason, participating programs cannot meet the above requirements, </w:t>
      </w:r>
      <w:r w:rsidRPr="00E61CED">
        <w:rPr>
          <w:b/>
          <w:bCs/>
          <w:i/>
          <w:iCs/>
        </w:rPr>
        <w:t xml:space="preserve">differences </w:t>
      </w:r>
      <w:r>
        <w:rPr>
          <w:b/>
          <w:bCs/>
          <w:i/>
          <w:iCs/>
        </w:rPr>
        <w:t xml:space="preserve">should be noted </w:t>
      </w:r>
      <w:r w:rsidRPr="00E61CED">
        <w:rPr>
          <w:b/>
          <w:bCs/>
          <w:i/>
          <w:iCs/>
        </w:rPr>
        <w:t>on the Data Questionnaire</w:t>
      </w:r>
      <w:r>
        <w:rPr>
          <w:b/>
          <w:bCs/>
          <w:i/>
          <w:iCs/>
        </w:rPr>
        <w:t xml:space="preserve"> that accompanies the data submission</w:t>
      </w:r>
      <w:r w:rsidRPr="00E61CED">
        <w:rPr>
          <w:b/>
          <w:bCs/>
          <w:i/>
          <w:iCs/>
        </w:rPr>
        <w:t>.</w:t>
      </w:r>
    </w:p>
    <w:p w14:paraId="6B93686A" w14:textId="77777777" w:rsidR="00BB631F" w:rsidRDefault="00BB631F" w:rsidP="00857A19">
      <w:pPr>
        <w:rPr>
          <w:b/>
          <w:bCs/>
        </w:rPr>
      </w:pPr>
    </w:p>
    <w:p w14:paraId="078E2F0C" w14:textId="0FE1FC29" w:rsidR="00A246C8" w:rsidRDefault="00A246C8" w:rsidP="00857A19">
      <w:pPr>
        <w:rPr>
          <w:b/>
          <w:bCs/>
        </w:rPr>
      </w:pPr>
      <w:r w:rsidRPr="00DB2FE8">
        <w:rPr>
          <w:b/>
          <w:bCs/>
        </w:rPr>
        <w:t>Analysis Plan</w:t>
      </w:r>
    </w:p>
    <w:p w14:paraId="11C1156B" w14:textId="0DCE43B7" w:rsidR="00E0621B" w:rsidRPr="00DB2FE8" w:rsidRDefault="00DB2FE8" w:rsidP="00E0621B">
      <w:pPr>
        <w:outlineLvl w:val="0"/>
        <w:rPr>
          <w:b/>
          <w:bCs/>
          <w:i/>
          <w:iCs/>
        </w:rPr>
      </w:pPr>
      <w:r>
        <w:rPr>
          <w:b/>
          <w:bCs/>
          <w:i/>
          <w:iCs/>
        </w:rPr>
        <w:t xml:space="preserve">Predictor Variable(s): </w:t>
      </w:r>
      <w:r w:rsidR="00E0621B" w:rsidRPr="00DB2FE8">
        <w:rPr>
          <w:b/>
          <w:bCs/>
          <w:i/>
          <w:iCs/>
          <w:highlight w:val="lightGray"/>
        </w:rPr>
        <w:t xml:space="preserve">Interpregnancy Interval </w:t>
      </w:r>
    </w:p>
    <w:p w14:paraId="5FA9DB38" w14:textId="6B48ABF6" w:rsidR="00E0621B" w:rsidRPr="006B3C27" w:rsidRDefault="00E0621B" w:rsidP="00E0621B">
      <w:pPr>
        <w:autoSpaceDE w:val="0"/>
        <w:autoSpaceDN w:val="0"/>
        <w:adjustRightInd w:val="0"/>
        <w:rPr>
          <w:highlight w:val="lightGray"/>
        </w:rPr>
      </w:pPr>
      <w:r w:rsidRPr="006B3C27">
        <w:rPr>
          <w:highlight w:val="lightGray"/>
        </w:rPr>
        <w:t xml:space="preserve">Interpregnancy interval will be calculated as the time period in completed weeks between the more recent of either the Date of Last Live Birth and the Child Date of Birth, minus the Obstetric Estimate of Gestation (in completed weeks) using information from birth certificate information provided by participating states.  If the Obstetric Estimate of Gestation is missing then gestational age based on last menses will be used. If the day is missing for the end the previous pregnancy, then the 15th of the month will be used to compute interpregnancy interval. </w:t>
      </w:r>
    </w:p>
    <w:p w14:paraId="03C5D653" w14:textId="0528B32B" w:rsidR="00E0621B" w:rsidRPr="008F511C" w:rsidRDefault="00E0621B" w:rsidP="00E0621B">
      <w:pPr>
        <w:autoSpaceDE w:val="0"/>
        <w:autoSpaceDN w:val="0"/>
        <w:adjustRightInd w:val="0"/>
      </w:pPr>
      <w:r w:rsidRPr="006B3C27">
        <w:rPr>
          <w:highlight w:val="lightGray"/>
        </w:rPr>
        <w:t>Interpregnancy interval will be separately evaluated as a continuous and a categorical predictor of each of the outcomes of interest. Consistent with the literature, we will look at intervals less than 6 months, 6-11 months, 12-17 months, 24-59 months, and greater than or equal to 60 months relative to intervals of 18-23 months.</w:t>
      </w:r>
      <w:r w:rsidRPr="008F511C">
        <w:t xml:space="preserve"> </w:t>
      </w:r>
    </w:p>
    <w:p w14:paraId="57BBDD35" w14:textId="77777777" w:rsidR="00E0621B" w:rsidRPr="00DB2FE8" w:rsidRDefault="00E0621B" w:rsidP="00E0621B">
      <w:pPr>
        <w:outlineLvl w:val="0"/>
        <w:rPr>
          <w:b/>
          <w:bCs/>
          <w:i/>
          <w:iCs/>
        </w:rPr>
      </w:pPr>
      <w:r w:rsidRPr="00DB2FE8">
        <w:rPr>
          <w:b/>
          <w:bCs/>
          <w:i/>
          <w:iCs/>
        </w:rPr>
        <w:t>Outcomes of Interest</w:t>
      </w:r>
    </w:p>
    <w:p w14:paraId="5D2216CA" w14:textId="77777777" w:rsidR="00E0621B" w:rsidRPr="00DB2FE8" w:rsidRDefault="00E0621B" w:rsidP="00E0621B">
      <w:pPr>
        <w:outlineLvl w:val="0"/>
        <w:rPr>
          <w:b/>
          <w:bCs/>
          <w:i/>
          <w:iCs/>
        </w:rPr>
      </w:pPr>
      <w:r w:rsidRPr="00DB2FE8">
        <w:rPr>
          <w:b/>
          <w:bCs/>
          <w:i/>
          <w:iCs/>
          <w:highlight w:val="lightGray"/>
        </w:rPr>
        <w:t>Birth Defects</w:t>
      </w:r>
    </w:p>
    <w:p w14:paraId="163AEFC9" w14:textId="11199B34" w:rsidR="00E0621B" w:rsidRPr="008F511C" w:rsidRDefault="00E0621B" w:rsidP="00E0621B">
      <w:r w:rsidRPr="006B3C27">
        <w:rPr>
          <w:highlight w:val="lightGray"/>
        </w:rPr>
        <w:t xml:space="preserve">The defects to be included in the project are itemized in Appendix 1 and include defects </w:t>
      </w:r>
      <w:r w:rsidR="006B3C27" w:rsidRPr="006B3C27">
        <w:rPr>
          <w:highlight w:val="lightGray"/>
        </w:rPr>
        <w:t xml:space="preserve">from the </w:t>
      </w:r>
      <w:r w:rsidRPr="006B3C27">
        <w:rPr>
          <w:highlight w:val="lightGray"/>
        </w:rPr>
        <w:t>NBDPN national prevalence estimates project (13, 14) among live births and stillbirths. We provide both the CDC/BPA codes and the ICD-9 and ICD-10 codes</w:t>
      </w:r>
      <w:r w:rsidR="006B3C27" w:rsidRPr="006B3C27">
        <w:rPr>
          <w:highlight w:val="lightGray"/>
        </w:rPr>
        <w:t xml:space="preserve"> for the requested defects</w:t>
      </w:r>
      <w:r w:rsidRPr="006B3C27">
        <w:rPr>
          <w:highlight w:val="lightGray"/>
        </w:rPr>
        <w:t>, along with comments regarding relevant exclusions and inclusions for the defects of interest.</w:t>
      </w:r>
      <w:r w:rsidRPr="008F511C">
        <w:t xml:space="preserve"> </w:t>
      </w:r>
    </w:p>
    <w:p w14:paraId="6E0DA771" w14:textId="77777777" w:rsidR="00E0621B" w:rsidRPr="00DB2FE8" w:rsidRDefault="00E0621B" w:rsidP="00E0621B">
      <w:pPr>
        <w:rPr>
          <w:b/>
          <w:bCs/>
          <w:i/>
          <w:iCs/>
        </w:rPr>
      </w:pPr>
      <w:r w:rsidRPr="00DB2FE8">
        <w:rPr>
          <w:b/>
          <w:bCs/>
          <w:i/>
          <w:iCs/>
          <w:highlight w:val="lightGray"/>
        </w:rPr>
        <w:t>Other Outcomes</w:t>
      </w:r>
      <w:r w:rsidRPr="00DB2FE8">
        <w:rPr>
          <w:b/>
          <w:bCs/>
          <w:i/>
          <w:iCs/>
        </w:rPr>
        <w:t xml:space="preserve"> </w:t>
      </w:r>
    </w:p>
    <w:p w14:paraId="0786752A" w14:textId="3F3C426A" w:rsidR="00DB2FE8" w:rsidRPr="00DB2FE8" w:rsidRDefault="00E0621B" w:rsidP="00E0621B">
      <w:r w:rsidRPr="006B3C27">
        <w:rPr>
          <w:highlight w:val="lightGray"/>
        </w:rPr>
        <w:t xml:space="preserve">In addition to the selected birth defects, we are also interested in examining the relationship between interpregnancy interval and other pregnancy outcomes.  Birth weight and gestational age will be assessed as continuous outcomes and will also be dichotomized to assess low birth weight and preterm, respectively. Low birth weight will be defined as a birth weight less than 2500 grams. Preterm will be defined as a gestational age less than 37 weeks. Small-for-gestational age will be defined as birth weight below the 10th percentile for gestational age on the basis of a sex-specific standard.  We plan to derive the standard using all nonmalformed singleton births from </w:t>
      </w:r>
      <w:r w:rsidR="00610E5A" w:rsidRPr="006B3C27">
        <w:rPr>
          <w:highlight w:val="lightGray"/>
        </w:rPr>
        <w:t>2010-2018</w:t>
      </w:r>
      <w:r w:rsidRPr="006B3C27">
        <w:rPr>
          <w:highlight w:val="lightGray"/>
        </w:rPr>
        <w:t xml:space="preserve"> to mothers with at least one previous </w:t>
      </w:r>
      <w:r w:rsidR="001F7FB9" w:rsidRPr="006B3C27">
        <w:rPr>
          <w:highlight w:val="lightGray"/>
        </w:rPr>
        <w:t>live birth</w:t>
      </w:r>
      <w:r w:rsidRPr="006B3C27">
        <w:rPr>
          <w:highlight w:val="lightGray"/>
        </w:rPr>
        <w:t xml:space="preserve"> from participating centers.</w:t>
      </w:r>
      <w:r w:rsidRPr="00C77181">
        <w:t xml:space="preserve"> </w:t>
      </w:r>
    </w:p>
    <w:p w14:paraId="6859D0C1" w14:textId="77777777" w:rsidR="00EA635C" w:rsidRDefault="00EA635C">
      <w:pPr>
        <w:rPr>
          <w:b/>
          <w:bCs/>
        </w:rPr>
      </w:pPr>
      <w:r>
        <w:rPr>
          <w:b/>
          <w:bCs/>
        </w:rPr>
        <w:br w:type="page"/>
      </w:r>
    </w:p>
    <w:p w14:paraId="5729D45A" w14:textId="58AA7904" w:rsidR="00E0621B" w:rsidRDefault="00E0621B" w:rsidP="00E0621B">
      <w:pPr>
        <w:pStyle w:val="Default"/>
        <w:outlineLvl w:val="0"/>
        <w:rPr>
          <w:rFonts w:asciiTheme="minorHAnsi" w:eastAsiaTheme="minorHAnsi" w:hAnsiTheme="minorHAnsi" w:cstheme="minorBidi"/>
          <w:b/>
          <w:bCs/>
          <w:color w:val="auto"/>
          <w:sz w:val="22"/>
          <w:szCs w:val="22"/>
        </w:rPr>
      </w:pPr>
      <w:r w:rsidRPr="00C77181">
        <w:rPr>
          <w:rFonts w:asciiTheme="minorHAnsi" w:eastAsiaTheme="minorHAnsi" w:hAnsiTheme="minorHAnsi" w:cstheme="minorBidi"/>
          <w:b/>
          <w:bCs/>
          <w:color w:val="auto"/>
          <w:sz w:val="22"/>
          <w:szCs w:val="22"/>
        </w:rPr>
        <w:lastRenderedPageBreak/>
        <w:t>Analysis</w:t>
      </w:r>
      <w:r w:rsidR="00C77181">
        <w:rPr>
          <w:rFonts w:asciiTheme="minorHAnsi" w:eastAsiaTheme="minorHAnsi" w:hAnsiTheme="minorHAnsi" w:cstheme="minorBidi"/>
          <w:b/>
          <w:bCs/>
          <w:color w:val="auto"/>
          <w:sz w:val="22"/>
          <w:szCs w:val="22"/>
        </w:rPr>
        <w:t xml:space="preserve"> Plan</w:t>
      </w:r>
    </w:p>
    <w:p w14:paraId="1EF186CA" w14:textId="77777777" w:rsidR="00EA635C" w:rsidRPr="00C77181" w:rsidRDefault="00EA635C" w:rsidP="00E0621B">
      <w:pPr>
        <w:pStyle w:val="Default"/>
        <w:outlineLvl w:val="0"/>
        <w:rPr>
          <w:rFonts w:asciiTheme="minorHAnsi" w:eastAsiaTheme="minorHAnsi" w:hAnsiTheme="minorHAnsi" w:cstheme="minorBidi"/>
          <w:b/>
          <w:bCs/>
          <w:color w:val="auto"/>
          <w:sz w:val="22"/>
          <w:szCs w:val="22"/>
        </w:rPr>
      </w:pPr>
    </w:p>
    <w:p w14:paraId="7AC4641F" w14:textId="4FAC8410" w:rsidR="00E0621B" w:rsidRPr="006B3C27" w:rsidRDefault="00E0621B" w:rsidP="00E0621B">
      <w:pPr>
        <w:pStyle w:val="Default"/>
        <w:rPr>
          <w:rFonts w:asciiTheme="minorHAnsi" w:eastAsiaTheme="minorHAnsi" w:hAnsiTheme="minorHAnsi" w:cstheme="minorBidi"/>
          <w:color w:val="auto"/>
          <w:sz w:val="22"/>
          <w:szCs w:val="22"/>
          <w:highlight w:val="lightGray"/>
        </w:rPr>
      </w:pPr>
      <w:r w:rsidRPr="006B3C27">
        <w:rPr>
          <w:rFonts w:asciiTheme="minorHAnsi" w:eastAsiaTheme="minorHAnsi" w:hAnsiTheme="minorHAnsi" w:cstheme="minorBidi"/>
          <w:color w:val="auto"/>
          <w:sz w:val="22"/>
          <w:szCs w:val="22"/>
          <w:highlight w:val="lightGray"/>
        </w:rPr>
        <w:t xml:space="preserve">We will describe the </w:t>
      </w:r>
      <w:r w:rsidR="00CE4E8F" w:rsidRPr="006B3C27">
        <w:rPr>
          <w:rFonts w:asciiTheme="minorHAnsi" w:eastAsiaTheme="minorHAnsi" w:hAnsiTheme="minorHAnsi" w:cstheme="minorBidi"/>
          <w:color w:val="auto"/>
          <w:sz w:val="22"/>
          <w:szCs w:val="22"/>
          <w:highlight w:val="lightGray"/>
        </w:rPr>
        <w:t xml:space="preserve">counts and </w:t>
      </w:r>
      <w:r w:rsidRPr="006B3C27">
        <w:rPr>
          <w:rFonts w:asciiTheme="minorHAnsi" w:eastAsiaTheme="minorHAnsi" w:hAnsiTheme="minorHAnsi" w:cstheme="minorBidi"/>
          <w:color w:val="auto"/>
          <w:sz w:val="22"/>
          <w:szCs w:val="22"/>
          <w:highlight w:val="lightGray"/>
        </w:rPr>
        <w:t>prevalence of each outcome over the range of interpregnancy intervals</w:t>
      </w:r>
      <w:r w:rsidR="00CE4E8F" w:rsidRPr="006B3C27">
        <w:rPr>
          <w:rFonts w:asciiTheme="minorHAnsi" w:eastAsiaTheme="minorHAnsi" w:hAnsiTheme="minorHAnsi" w:cstheme="minorBidi"/>
          <w:color w:val="auto"/>
          <w:sz w:val="22"/>
          <w:szCs w:val="22"/>
          <w:highlight w:val="lightGray"/>
        </w:rPr>
        <w:t xml:space="preserve"> during the years provided</w:t>
      </w:r>
      <w:r w:rsidRPr="006B3C27">
        <w:rPr>
          <w:rFonts w:asciiTheme="minorHAnsi" w:eastAsiaTheme="minorHAnsi" w:hAnsiTheme="minorHAnsi" w:cstheme="minorBidi"/>
          <w:color w:val="auto"/>
          <w:sz w:val="22"/>
          <w:szCs w:val="22"/>
          <w:highlight w:val="lightGray"/>
        </w:rPr>
        <w:t xml:space="preserve">. </w:t>
      </w:r>
      <w:r w:rsidR="00CE4E8F" w:rsidRPr="006B3C27">
        <w:rPr>
          <w:rFonts w:asciiTheme="minorHAnsi" w:eastAsiaTheme="minorHAnsi" w:hAnsiTheme="minorHAnsi" w:cstheme="minorBidi"/>
          <w:color w:val="auto"/>
          <w:sz w:val="22"/>
          <w:szCs w:val="22"/>
          <w:highlight w:val="lightGray"/>
        </w:rPr>
        <w:t>Prevalence will be evaluated by categories of IPI for each birth defect overall and evaluated by maternal age</w:t>
      </w:r>
      <w:r w:rsidR="00375DD7" w:rsidRPr="006B3C27">
        <w:rPr>
          <w:rFonts w:asciiTheme="minorHAnsi" w:eastAsiaTheme="minorHAnsi" w:hAnsiTheme="minorHAnsi" w:cstheme="minorBidi"/>
          <w:color w:val="auto"/>
          <w:sz w:val="22"/>
          <w:szCs w:val="22"/>
          <w:highlight w:val="lightGray"/>
        </w:rPr>
        <w:t xml:space="preserve"> at prior live birth</w:t>
      </w:r>
      <w:r w:rsidR="00CE4E8F" w:rsidRPr="006B3C27">
        <w:rPr>
          <w:rFonts w:asciiTheme="minorHAnsi" w:eastAsiaTheme="minorHAnsi" w:hAnsiTheme="minorHAnsi" w:cstheme="minorBidi"/>
          <w:color w:val="auto"/>
          <w:sz w:val="22"/>
          <w:szCs w:val="22"/>
          <w:highlight w:val="lightGray"/>
        </w:rPr>
        <w:t>, state/program, and race.</w:t>
      </w:r>
    </w:p>
    <w:p w14:paraId="5B41FAE3" w14:textId="77777777" w:rsidR="00E0621B" w:rsidRPr="006B3C27" w:rsidRDefault="00E0621B" w:rsidP="00E0621B">
      <w:pPr>
        <w:pStyle w:val="Default"/>
        <w:rPr>
          <w:rFonts w:asciiTheme="minorHAnsi" w:eastAsiaTheme="minorHAnsi" w:hAnsiTheme="minorHAnsi" w:cstheme="minorBidi"/>
          <w:color w:val="auto"/>
          <w:sz w:val="22"/>
          <w:szCs w:val="22"/>
          <w:highlight w:val="lightGray"/>
        </w:rPr>
      </w:pPr>
    </w:p>
    <w:p w14:paraId="7727022F" w14:textId="73A0F49E" w:rsidR="00D52BA6" w:rsidRPr="006B3C27" w:rsidRDefault="00E0621B" w:rsidP="00CE4E8F">
      <w:pPr>
        <w:pStyle w:val="Default"/>
        <w:rPr>
          <w:highlight w:val="lightGray"/>
        </w:rPr>
      </w:pPr>
      <w:r w:rsidRPr="006B3C27">
        <w:rPr>
          <w:rFonts w:asciiTheme="minorHAnsi" w:eastAsiaTheme="minorHAnsi" w:hAnsiTheme="minorHAnsi" w:cstheme="minorBidi"/>
          <w:color w:val="auto"/>
          <w:sz w:val="22"/>
          <w:szCs w:val="22"/>
          <w:highlight w:val="lightGray"/>
        </w:rPr>
        <w:t xml:space="preserve">Stratified analysis will be conducted to evaluate </w:t>
      </w:r>
      <w:r w:rsidR="009E00F1" w:rsidRPr="006B3C27">
        <w:rPr>
          <w:rFonts w:asciiTheme="minorHAnsi" w:eastAsiaTheme="minorHAnsi" w:hAnsiTheme="minorHAnsi" w:cstheme="minorBidi"/>
          <w:color w:val="auto"/>
          <w:sz w:val="22"/>
          <w:szCs w:val="22"/>
          <w:highlight w:val="lightGray"/>
        </w:rPr>
        <w:t>whether</w:t>
      </w:r>
      <w:r w:rsidRPr="006B3C27">
        <w:rPr>
          <w:rFonts w:asciiTheme="minorHAnsi" w:eastAsiaTheme="minorHAnsi" w:hAnsiTheme="minorHAnsi" w:cstheme="minorBidi"/>
          <w:color w:val="auto"/>
          <w:sz w:val="22"/>
          <w:szCs w:val="22"/>
          <w:highlight w:val="lightGray"/>
        </w:rPr>
        <w:t xml:space="preserve"> maternal race</w:t>
      </w:r>
      <w:r w:rsidR="009E00F1" w:rsidRPr="006B3C27">
        <w:rPr>
          <w:rFonts w:asciiTheme="minorHAnsi" w:eastAsiaTheme="minorHAnsi" w:hAnsiTheme="minorHAnsi" w:cstheme="minorBidi"/>
          <w:color w:val="auto"/>
          <w:sz w:val="22"/>
          <w:szCs w:val="22"/>
          <w:highlight w:val="lightGray"/>
        </w:rPr>
        <w:t>,</w:t>
      </w:r>
      <w:r w:rsidRPr="006B3C27">
        <w:rPr>
          <w:rFonts w:asciiTheme="minorHAnsi" w:eastAsiaTheme="minorHAnsi" w:hAnsiTheme="minorHAnsi" w:cstheme="minorBidi"/>
          <w:color w:val="auto"/>
          <w:sz w:val="22"/>
          <w:szCs w:val="22"/>
          <w:highlight w:val="lightGray"/>
        </w:rPr>
        <w:t xml:space="preserve"> maternal age </w:t>
      </w:r>
      <w:r w:rsidR="009E00F1" w:rsidRPr="006B3C27">
        <w:rPr>
          <w:rFonts w:asciiTheme="minorHAnsi" w:eastAsiaTheme="minorHAnsi" w:hAnsiTheme="minorHAnsi" w:cstheme="minorBidi"/>
          <w:color w:val="auto"/>
          <w:sz w:val="22"/>
          <w:szCs w:val="22"/>
          <w:highlight w:val="lightGray"/>
        </w:rPr>
        <w:t xml:space="preserve">or other covariates </w:t>
      </w:r>
      <w:r w:rsidRPr="006B3C27">
        <w:rPr>
          <w:rFonts w:asciiTheme="minorHAnsi" w:eastAsiaTheme="minorHAnsi" w:hAnsiTheme="minorHAnsi" w:cstheme="minorBidi"/>
          <w:color w:val="auto"/>
          <w:sz w:val="22"/>
          <w:szCs w:val="22"/>
          <w:highlight w:val="lightGray"/>
        </w:rPr>
        <w:t>modify the relationships between short interpregnancy interval and the occurrence of each adverse pregnancy outcome.</w:t>
      </w:r>
      <w:r w:rsidR="009E00F1" w:rsidRPr="006B3C27">
        <w:rPr>
          <w:rFonts w:asciiTheme="minorHAnsi" w:eastAsiaTheme="minorHAnsi" w:hAnsiTheme="minorHAnsi" w:cstheme="minorBidi"/>
          <w:color w:val="auto"/>
          <w:sz w:val="22"/>
          <w:szCs w:val="22"/>
          <w:highlight w:val="lightGray"/>
        </w:rPr>
        <w:t xml:space="preserve"> </w:t>
      </w:r>
    </w:p>
    <w:p w14:paraId="2E35BB47" w14:textId="1AB71D0C" w:rsidR="00CE4E8F" w:rsidRPr="006B3C27" w:rsidRDefault="00CE4E8F" w:rsidP="00857A19">
      <w:pPr>
        <w:rPr>
          <w:highlight w:val="lightGray"/>
        </w:rPr>
      </w:pPr>
      <w:r w:rsidRPr="006B3C27">
        <w:rPr>
          <w:highlight w:val="lightGray"/>
        </w:rPr>
        <w:t>Prevalence ratios and 95% confidence for short and long IPI compared to IPI of 18-23 months will be calculated using generalized linear models.</w:t>
      </w:r>
    </w:p>
    <w:p w14:paraId="2B19157C" w14:textId="75B7F2F8" w:rsidR="00C77181" w:rsidRPr="00C77181" w:rsidRDefault="00C77181" w:rsidP="00857A19">
      <w:r w:rsidRPr="006B3C27">
        <w:rPr>
          <w:highlight w:val="lightGray"/>
        </w:rPr>
        <w:t>Sensitivity analyses will be performed to look at those missing data on date of last live birth, limiting to active surveillance programs, and limiting to states with no more than 10% missing IPI information.</w:t>
      </w:r>
    </w:p>
    <w:p w14:paraId="0A836B0C" w14:textId="4EF15766" w:rsidR="00F91F83" w:rsidRDefault="00FC7E02" w:rsidP="00F91F83">
      <w:pPr>
        <w:rPr>
          <w:rFonts w:ascii="Calibri" w:eastAsia="Times New Roman" w:hAnsi="Calibri" w:cs="Calibri"/>
          <w:b/>
        </w:rPr>
      </w:pPr>
      <w:r>
        <w:rPr>
          <w:rFonts w:ascii="Calibri" w:eastAsia="Times New Roman" w:hAnsi="Calibri" w:cs="Calibri"/>
          <w:b/>
        </w:rPr>
        <w:t xml:space="preserve">Documentation of status of </w:t>
      </w:r>
      <w:r w:rsidR="00F91F83" w:rsidRPr="000167B6">
        <w:rPr>
          <w:rFonts w:ascii="Calibri" w:eastAsia="Times New Roman" w:hAnsi="Calibri" w:cs="Calibri"/>
          <w:b/>
        </w:rPr>
        <w:t>IRB approval</w:t>
      </w:r>
    </w:p>
    <w:p w14:paraId="65202599" w14:textId="428D088F" w:rsidR="00A86532" w:rsidRPr="009E67B8" w:rsidRDefault="00BB631F">
      <w:pPr>
        <w:rPr>
          <w:highlight w:val="lightGray"/>
        </w:rPr>
      </w:pPr>
      <w:r w:rsidRPr="00BB631F">
        <w:rPr>
          <w:highlight w:val="lightGray"/>
        </w:rPr>
        <w:t xml:space="preserve">See attached approval </w:t>
      </w:r>
      <w:r w:rsidR="00FC7E02">
        <w:rPr>
          <w:highlight w:val="lightGray"/>
        </w:rPr>
        <w:t xml:space="preserve">letter </w:t>
      </w:r>
      <w:r w:rsidRPr="00BB631F">
        <w:rPr>
          <w:highlight w:val="lightGray"/>
        </w:rPr>
        <w:t>from the MA Department of Public Health IRB.</w:t>
      </w:r>
    </w:p>
    <w:p w14:paraId="35A3A4F2" w14:textId="3661E878" w:rsidR="00F91F83" w:rsidRPr="000167B6" w:rsidRDefault="00F91F83" w:rsidP="00F91F83">
      <w:pPr>
        <w:rPr>
          <w:rFonts w:ascii="Calibri" w:eastAsia="Times New Roman" w:hAnsi="Calibri" w:cs="Calibri"/>
          <w:b/>
        </w:rPr>
      </w:pPr>
      <w:r w:rsidRPr="000167B6">
        <w:rPr>
          <w:rFonts w:ascii="Calibri" w:eastAsia="Times New Roman" w:hAnsi="Calibri" w:cs="Calibri"/>
          <w:b/>
        </w:rPr>
        <w:t>Data submission method</w:t>
      </w:r>
    </w:p>
    <w:p w14:paraId="01A62D89" w14:textId="77777777" w:rsidR="00BB631F" w:rsidRDefault="00BB631F" w:rsidP="00BB631F">
      <w:pPr>
        <w:rPr>
          <w:rFonts w:ascii="Calibri" w:eastAsia="Times New Roman" w:hAnsi="Calibri" w:cs="Calibri"/>
          <w:bCs/>
        </w:rPr>
      </w:pPr>
      <w:r w:rsidRPr="006B3C27">
        <w:rPr>
          <w:rFonts w:ascii="Calibri" w:eastAsia="Times New Roman" w:hAnsi="Calibri" w:cs="Calibri"/>
          <w:bCs/>
          <w:i/>
          <w:iCs/>
        </w:rPr>
        <w:t>Please describe secure file transfer method requ</w:t>
      </w:r>
      <w:r>
        <w:rPr>
          <w:rFonts w:ascii="Calibri" w:eastAsia="Times New Roman" w:hAnsi="Calibri" w:cs="Calibri"/>
          <w:bCs/>
          <w:i/>
          <w:iCs/>
        </w:rPr>
        <w:t>ested and note</w:t>
      </w:r>
      <w:r w:rsidRPr="006B3C27">
        <w:rPr>
          <w:rFonts w:ascii="Calibri" w:eastAsia="Times New Roman" w:hAnsi="Calibri" w:cs="Calibri"/>
          <w:bCs/>
          <w:i/>
          <w:iCs/>
        </w:rPr>
        <w:t xml:space="preserve"> what types of files participating programs </w:t>
      </w:r>
      <w:r>
        <w:rPr>
          <w:rFonts w:ascii="Calibri" w:eastAsia="Times New Roman" w:hAnsi="Calibri" w:cs="Calibri"/>
          <w:bCs/>
          <w:i/>
          <w:iCs/>
        </w:rPr>
        <w:t>can submit</w:t>
      </w:r>
      <w:r w:rsidRPr="006B3C27">
        <w:rPr>
          <w:rFonts w:ascii="Calibri" w:eastAsia="Times New Roman" w:hAnsi="Calibri" w:cs="Calibri"/>
          <w:bCs/>
          <w:i/>
          <w:iCs/>
        </w:rPr>
        <w:t>.</w:t>
      </w:r>
      <w:r>
        <w:rPr>
          <w:rFonts w:ascii="Calibri" w:eastAsia="Times New Roman" w:hAnsi="Calibri" w:cs="Calibri"/>
          <w:bCs/>
        </w:rPr>
        <w:t xml:space="preserve"> </w:t>
      </w:r>
      <w:r w:rsidRPr="00585001">
        <w:rPr>
          <w:rFonts w:ascii="Calibri" w:eastAsia="Times New Roman" w:hAnsi="Calibri" w:cs="Calibri"/>
          <w:bCs/>
          <w:i/>
          <w:iCs/>
        </w:rPr>
        <w:t>(N/A if not applicable).</w:t>
      </w:r>
      <w:r>
        <w:rPr>
          <w:rFonts w:ascii="Calibri" w:eastAsia="Times New Roman" w:hAnsi="Calibri" w:cs="Calibri"/>
          <w:bCs/>
        </w:rPr>
        <w:t xml:space="preserve"> </w:t>
      </w:r>
    </w:p>
    <w:p w14:paraId="0B3E2B9B" w14:textId="460BE021" w:rsidR="001F7FB9" w:rsidRPr="00360715" w:rsidRDefault="001F7FB9" w:rsidP="00F91F83">
      <w:pPr>
        <w:rPr>
          <w:rFonts w:ascii="Calibri" w:eastAsia="Times New Roman" w:hAnsi="Calibri" w:cs="Calibri"/>
          <w:bCs/>
        </w:rPr>
      </w:pPr>
      <w:r w:rsidRPr="00A86532">
        <w:rPr>
          <w:rFonts w:ascii="Calibri" w:eastAsia="Times New Roman" w:hAnsi="Calibri" w:cs="Calibri"/>
          <w:bCs/>
          <w:highlight w:val="lightGray"/>
        </w:rPr>
        <w:t>Unless different arrangements are made, all participating states will submit their data using the Massachusetts Secure File Transfer system, Interchange, which requires an invitation to enroll. Transferred files are automatically deleted after 14 days. Data should be submitted either as SAS dataset</w:t>
      </w:r>
      <w:r w:rsidR="00A86532">
        <w:rPr>
          <w:rFonts w:ascii="Calibri" w:eastAsia="Times New Roman" w:hAnsi="Calibri" w:cs="Calibri"/>
          <w:bCs/>
          <w:highlight w:val="lightGray"/>
        </w:rPr>
        <w:t>s</w:t>
      </w:r>
      <w:r w:rsidRPr="00A86532">
        <w:rPr>
          <w:rFonts w:ascii="Calibri" w:eastAsia="Times New Roman" w:hAnsi="Calibri" w:cs="Calibri"/>
          <w:bCs/>
          <w:highlight w:val="lightGray"/>
        </w:rPr>
        <w:t xml:space="preserve"> or </w:t>
      </w:r>
      <w:r w:rsidR="00A86532">
        <w:rPr>
          <w:rFonts w:ascii="Calibri" w:eastAsia="Times New Roman" w:hAnsi="Calibri" w:cs="Calibri"/>
          <w:bCs/>
          <w:highlight w:val="lightGray"/>
        </w:rPr>
        <w:t>in Excel files</w:t>
      </w:r>
      <w:r w:rsidRPr="00A86532">
        <w:rPr>
          <w:rFonts w:ascii="Calibri" w:eastAsia="Times New Roman" w:hAnsi="Calibri" w:cs="Calibri"/>
          <w:bCs/>
          <w:highlight w:val="lightGray"/>
        </w:rPr>
        <w:t>.</w:t>
      </w:r>
    </w:p>
    <w:p w14:paraId="7CFAA77A" w14:textId="0735252C" w:rsidR="00BD1435" w:rsidRDefault="00BD1435" w:rsidP="00F91F83">
      <w:pPr>
        <w:rPr>
          <w:rFonts w:ascii="Calibri" w:eastAsia="Times New Roman" w:hAnsi="Calibri" w:cs="Calibri"/>
          <w:bCs/>
        </w:rPr>
      </w:pPr>
      <w:r w:rsidRPr="00BD1435">
        <w:rPr>
          <w:rFonts w:ascii="Calibri" w:eastAsia="Times New Roman" w:hAnsi="Calibri" w:cs="Calibri"/>
          <w:b/>
        </w:rPr>
        <w:t>How will data be stored securely?</w:t>
      </w:r>
      <w:r>
        <w:rPr>
          <w:rFonts w:ascii="Calibri" w:eastAsia="Times New Roman" w:hAnsi="Calibri" w:cs="Calibri"/>
          <w:bCs/>
        </w:rPr>
        <w:t xml:space="preserve"> </w:t>
      </w:r>
      <w:r w:rsidR="004F5AE9">
        <w:rPr>
          <w:rFonts w:ascii="Calibri" w:eastAsia="Times New Roman" w:hAnsi="Calibri" w:cs="Calibri"/>
          <w:bCs/>
        </w:rPr>
        <w:t>Brief description of where and how data will be stored by lead state.</w:t>
      </w:r>
    </w:p>
    <w:p w14:paraId="4E3C8D50" w14:textId="1DE59566" w:rsidR="00FD786F" w:rsidRPr="00360715" w:rsidRDefault="00FD786F" w:rsidP="00FD786F">
      <w:pPr>
        <w:rPr>
          <w:rFonts w:ascii="Calibri" w:eastAsia="Times New Roman" w:hAnsi="Calibri" w:cs="Calibri"/>
          <w:bCs/>
        </w:rPr>
      </w:pPr>
      <w:r w:rsidRPr="00A86532">
        <w:rPr>
          <w:rFonts w:ascii="Calibri" w:eastAsia="Times New Roman" w:hAnsi="Calibri" w:cs="Calibri"/>
          <w:bCs/>
          <w:highlight w:val="lightGray"/>
        </w:rPr>
        <w:t>After being received through the Interchange Secure File Transfer system or other secure transfer, data will be stored on a secure server at the Massachusetts Department of Public Health. Data will be stored in a directory with restricted access so that only authorized study personnel may access the data. Network access is</w:t>
      </w:r>
      <w:r w:rsidR="00A13012" w:rsidRPr="00A86532">
        <w:rPr>
          <w:rFonts w:ascii="Calibri" w:eastAsia="Times New Roman" w:hAnsi="Calibri" w:cs="Calibri"/>
          <w:bCs/>
          <w:highlight w:val="lightGray"/>
        </w:rPr>
        <w:t xml:space="preserve"> </w:t>
      </w:r>
      <w:r w:rsidR="001F7FB9" w:rsidRPr="00A86532">
        <w:rPr>
          <w:rFonts w:ascii="Calibri" w:eastAsia="Times New Roman" w:hAnsi="Calibri" w:cs="Calibri"/>
          <w:bCs/>
          <w:highlight w:val="lightGray"/>
        </w:rPr>
        <w:t>pr</w:t>
      </w:r>
      <w:r w:rsidRPr="00A86532">
        <w:rPr>
          <w:rFonts w:ascii="Calibri" w:eastAsia="Times New Roman" w:hAnsi="Calibri" w:cs="Calibri"/>
          <w:bCs/>
          <w:highlight w:val="lightGray"/>
        </w:rPr>
        <w:t>otected by requiring a user to login to an Active Directory system with a username and password. Access to directories and files are restricted by user membership to network security groups. Network security group access is granted only if a user is affiliated with a research study or group. When a user is not affiliated with a research study or group, access is denied or removed. We do not anticipate any need for paper copies with identifying information; however, if the need for paper copies arises, they will be kept in locked cabinets, and only authorized study personnel will have access to the files.</w:t>
      </w:r>
      <w:r>
        <w:rPr>
          <w:rFonts w:ascii="Calibri" w:eastAsia="Times New Roman" w:hAnsi="Calibri" w:cs="Calibri"/>
          <w:bCs/>
        </w:rPr>
        <w:t xml:space="preserve"> </w:t>
      </w:r>
    </w:p>
    <w:p w14:paraId="1CDFBC03" w14:textId="0101A2A7" w:rsidR="00FD786F" w:rsidRPr="005E4489" w:rsidRDefault="000914FF" w:rsidP="00F91F83">
      <w:pPr>
        <w:rPr>
          <w:rFonts w:ascii="Calibri" w:eastAsia="Times New Roman" w:hAnsi="Calibri" w:cs="Calibri"/>
          <w:b/>
        </w:rPr>
      </w:pPr>
      <w:r w:rsidRPr="005E4489">
        <w:rPr>
          <w:rFonts w:ascii="Calibri" w:eastAsia="Times New Roman" w:hAnsi="Calibri" w:cs="Calibri"/>
          <w:b/>
        </w:rPr>
        <w:t>Data Destruction Plan</w:t>
      </w:r>
    </w:p>
    <w:p w14:paraId="4E4F0DF4" w14:textId="13A1AB14" w:rsidR="005E4489" w:rsidRDefault="000914FF">
      <w:pPr>
        <w:rPr>
          <w:rFonts w:ascii="Calibri" w:eastAsia="Times New Roman" w:hAnsi="Calibri" w:cs="Calibri"/>
          <w:b/>
        </w:rPr>
      </w:pPr>
      <w:r w:rsidRPr="00A86532">
        <w:rPr>
          <w:rFonts w:ascii="Calibri" w:eastAsia="Times New Roman" w:hAnsi="Calibri" w:cs="Calibri"/>
          <w:bCs/>
          <w:highlight w:val="lightGray"/>
        </w:rPr>
        <w:t>All study files will be deleted from the network 10 years from the study start date (estimated 9/1/2022) or 3 years following publication of the data, whichever comes first. This 3-year holding period after publication will allow any questions regarding the published data to be answered.</w:t>
      </w:r>
      <w:r w:rsidR="00A13012" w:rsidRPr="00A86532">
        <w:rPr>
          <w:rFonts w:ascii="Calibri" w:eastAsia="Times New Roman" w:hAnsi="Calibri" w:cs="Calibri"/>
          <w:bCs/>
          <w:highlight w:val="lightGray"/>
        </w:rPr>
        <w:t xml:space="preserve"> In addition to deleting files, access to the restricted folders will be revoked at </w:t>
      </w:r>
      <w:r w:rsidR="00A86532">
        <w:rPr>
          <w:rFonts w:ascii="Calibri" w:eastAsia="Times New Roman" w:hAnsi="Calibri" w:cs="Calibri"/>
          <w:bCs/>
          <w:highlight w:val="lightGray"/>
        </w:rPr>
        <w:t>the same time that the files are deleted</w:t>
      </w:r>
      <w:r w:rsidR="00A13012" w:rsidRPr="00A86532">
        <w:rPr>
          <w:rFonts w:ascii="Calibri" w:eastAsia="Times New Roman" w:hAnsi="Calibri" w:cs="Calibri"/>
          <w:bCs/>
          <w:highlight w:val="lightGray"/>
        </w:rPr>
        <w:t>.</w:t>
      </w:r>
    </w:p>
    <w:p w14:paraId="3D81B1FC" w14:textId="77777777" w:rsidR="00BB631F" w:rsidRDefault="00BB631F" w:rsidP="00BB631F">
      <w:pPr>
        <w:rPr>
          <w:rFonts w:ascii="Calibri" w:eastAsia="Times New Roman" w:hAnsi="Calibri" w:cs="Calibri"/>
          <w:bCs/>
        </w:rPr>
      </w:pPr>
      <w:r>
        <w:rPr>
          <w:rFonts w:ascii="Calibri" w:eastAsia="Times New Roman" w:hAnsi="Calibri" w:cs="Calibri"/>
          <w:b/>
        </w:rPr>
        <w:t>Anticipated Study Start and End dates</w:t>
      </w:r>
      <w:r w:rsidRPr="00BD1435">
        <w:rPr>
          <w:rFonts w:ascii="Calibri" w:eastAsia="Times New Roman" w:hAnsi="Calibri" w:cs="Calibri"/>
          <w:b/>
        </w:rPr>
        <w:t xml:space="preserve"> </w:t>
      </w:r>
    </w:p>
    <w:p w14:paraId="28EA0ECD" w14:textId="71CFDEE1" w:rsidR="00EC51BC" w:rsidRPr="00BB631F" w:rsidRDefault="00EC51BC" w:rsidP="00F91F83">
      <w:pPr>
        <w:rPr>
          <w:rFonts w:ascii="Calibri" w:eastAsia="Times New Roman" w:hAnsi="Calibri" w:cs="Calibri"/>
          <w:bCs/>
          <w:highlight w:val="lightGray"/>
        </w:rPr>
      </w:pPr>
      <w:r w:rsidRPr="00BB631F">
        <w:rPr>
          <w:rFonts w:ascii="Calibri" w:eastAsia="Times New Roman" w:hAnsi="Calibri" w:cs="Calibri"/>
          <w:b/>
        </w:rPr>
        <w:t>Anticipated Start Date:</w:t>
      </w:r>
      <w:r w:rsidR="009E00F1">
        <w:rPr>
          <w:rFonts w:ascii="Calibri" w:eastAsia="Times New Roman" w:hAnsi="Calibri" w:cs="Calibri"/>
          <w:bCs/>
        </w:rPr>
        <w:t xml:space="preserve"> </w:t>
      </w:r>
      <w:r w:rsidR="009E00F1" w:rsidRPr="00BB631F">
        <w:rPr>
          <w:rFonts w:ascii="Calibri" w:eastAsia="Times New Roman" w:hAnsi="Calibri" w:cs="Calibri"/>
          <w:bCs/>
          <w:highlight w:val="lightGray"/>
        </w:rPr>
        <w:t>Analysis will begin once all data from participating states has been received, estimated to be April 2023.</w:t>
      </w:r>
    </w:p>
    <w:p w14:paraId="0B071F9D" w14:textId="678FCC6B" w:rsidR="00EC51BC" w:rsidRPr="00BB631F" w:rsidRDefault="00EC51BC" w:rsidP="00F91F83">
      <w:pPr>
        <w:rPr>
          <w:rFonts w:ascii="Calibri" w:eastAsia="Times New Roman" w:hAnsi="Calibri" w:cs="Calibri"/>
          <w:bCs/>
          <w:highlight w:val="lightGray"/>
        </w:rPr>
      </w:pPr>
      <w:r w:rsidRPr="00BB631F">
        <w:rPr>
          <w:rFonts w:ascii="Calibri" w:eastAsia="Times New Roman" w:hAnsi="Calibri" w:cs="Calibri"/>
          <w:b/>
        </w:rPr>
        <w:t>Anticipated End Date:</w:t>
      </w:r>
      <w:r w:rsidR="009E00F1">
        <w:rPr>
          <w:rFonts w:ascii="Calibri" w:eastAsia="Times New Roman" w:hAnsi="Calibri" w:cs="Calibri"/>
          <w:bCs/>
        </w:rPr>
        <w:t xml:space="preserve"> </w:t>
      </w:r>
      <w:r w:rsidR="009E00F1" w:rsidRPr="00BB631F">
        <w:rPr>
          <w:rFonts w:ascii="Calibri" w:eastAsia="Times New Roman" w:hAnsi="Calibri" w:cs="Calibri"/>
          <w:bCs/>
          <w:highlight w:val="lightGray"/>
        </w:rPr>
        <w:t>We anticipate data analysis to be completed by April 2024.</w:t>
      </w:r>
    </w:p>
    <w:p w14:paraId="26B57640" w14:textId="28F44825" w:rsidR="00A246C8" w:rsidRPr="00FE227C" w:rsidRDefault="00A246C8" w:rsidP="00F91F83">
      <w:pPr>
        <w:rPr>
          <w:rFonts w:ascii="Calibri" w:eastAsia="Times New Roman" w:hAnsi="Calibri" w:cs="Calibri"/>
          <w:b/>
        </w:rPr>
      </w:pPr>
      <w:r w:rsidRPr="00FE227C">
        <w:rPr>
          <w:rFonts w:ascii="Calibri" w:eastAsia="Times New Roman" w:hAnsi="Calibri" w:cs="Calibri"/>
          <w:b/>
        </w:rPr>
        <w:t xml:space="preserve">List of other participating programs, if </w:t>
      </w:r>
      <w:r>
        <w:rPr>
          <w:rFonts w:ascii="Calibri" w:eastAsia="Times New Roman" w:hAnsi="Calibri" w:cs="Calibri"/>
          <w:b/>
        </w:rPr>
        <w:t>known</w:t>
      </w:r>
      <w:r w:rsidRPr="00FE227C">
        <w:rPr>
          <w:rFonts w:ascii="Calibri" w:eastAsia="Times New Roman" w:hAnsi="Calibri" w:cs="Calibri"/>
          <w:b/>
        </w:rPr>
        <w:t xml:space="preserve">: </w:t>
      </w:r>
      <w:r w:rsidRPr="00BB631F">
        <w:rPr>
          <w:rFonts w:ascii="Calibri" w:eastAsia="Times New Roman" w:hAnsi="Calibri" w:cs="Calibri"/>
          <w:bCs/>
          <w:highlight w:val="lightGray"/>
        </w:rPr>
        <w:t>_</w:t>
      </w:r>
      <w:r w:rsidR="004146AF" w:rsidRPr="004146AF">
        <w:rPr>
          <w:rFonts w:ascii="Calibri" w:eastAsia="Times New Roman" w:hAnsi="Calibri" w:cs="Calibri"/>
          <w:bCs/>
          <w:highlight w:val="lightGray"/>
          <w:u w:val="single"/>
        </w:rPr>
        <w:t>TX, AZ</w:t>
      </w:r>
      <w:r w:rsidRPr="004146AF">
        <w:rPr>
          <w:rFonts w:ascii="Calibri" w:eastAsia="Times New Roman" w:hAnsi="Calibri" w:cs="Calibri"/>
          <w:bCs/>
          <w:highlight w:val="lightGray"/>
          <w:u w:val="single"/>
        </w:rPr>
        <w:t>____________________________________________</w:t>
      </w:r>
    </w:p>
    <w:p w14:paraId="539710AF" w14:textId="77777777" w:rsidR="00E77ABE" w:rsidRDefault="00E77ABE" w:rsidP="00E77ABE">
      <w:pPr>
        <w:autoSpaceDE w:val="0"/>
        <w:autoSpaceDN w:val="0"/>
        <w:adjustRightInd w:val="0"/>
        <w:rPr>
          <w:rFonts w:ascii="Calibri" w:eastAsia="Times New Roman" w:hAnsi="Calibri" w:cs="Calibri"/>
          <w:b/>
        </w:rPr>
      </w:pPr>
      <w:r>
        <w:rPr>
          <w:rFonts w:ascii="Calibri" w:eastAsia="Times New Roman" w:hAnsi="Calibri" w:cs="Calibri"/>
          <w:bCs/>
        </w:rPr>
        <w:t>*</w:t>
      </w:r>
      <w:r>
        <w:rPr>
          <w:rFonts w:ascii="Calibri" w:eastAsia="Times New Roman" w:hAnsi="Calibri" w:cs="Calibri"/>
          <w:b/>
        </w:rPr>
        <w:t xml:space="preserve">Lead Program Primary </w:t>
      </w:r>
      <w:r w:rsidRPr="00A07B22">
        <w:rPr>
          <w:rFonts w:ascii="Calibri" w:eastAsia="Times New Roman" w:hAnsi="Calibri" w:cs="Calibri"/>
          <w:b/>
        </w:rPr>
        <w:t xml:space="preserve">Contact </w:t>
      </w:r>
      <w:r>
        <w:rPr>
          <w:rFonts w:ascii="Calibri" w:eastAsia="Times New Roman" w:hAnsi="Calibri" w:cs="Calibri"/>
          <w:b/>
        </w:rPr>
        <w:t>Information</w:t>
      </w:r>
      <w:r w:rsidRPr="00A07B22">
        <w:rPr>
          <w:rFonts w:ascii="Calibri" w:eastAsia="Times New Roman" w:hAnsi="Calibri" w:cs="Calibri"/>
          <w:b/>
        </w:rPr>
        <w:t xml:space="preserve"> for Data </w:t>
      </w:r>
      <w:r>
        <w:rPr>
          <w:rFonts w:ascii="Calibri" w:eastAsia="Times New Roman" w:hAnsi="Calibri" w:cs="Calibri"/>
          <w:b/>
        </w:rPr>
        <w:t xml:space="preserve">Submission </w:t>
      </w:r>
      <w:r w:rsidRPr="00A07B22">
        <w:rPr>
          <w:rFonts w:ascii="Calibri" w:eastAsia="Times New Roman" w:hAnsi="Calibri" w:cs="Calibri"/>
          <w:b/>
        </w:rPr>
        <w:t>Questions</w:t>
      </w:r>
      <w:r>
        <w:rPr>
          <w:rFonts w:ascii="Calibri" w:eastAsia="Times New Roman" w:hAnsi="Calibri" w:cs="Calibri"/>
          <w:b/>
        </w:rPr>
        <w:t xml:space="preserve"> (name, address, phone, email)</w:t>
      </w:r>
    </w:p>
    <w:p w14:paraId="5127471D" w14:textId="29198885" w:rsidR="00A07B22" w:rsidRPr="00E77ABE" w:rsidRDefault="009E00F1" w:rsidP="00F91F83">
      <w:pPr>
        <w:rPr>
          <w:rFonts w:ascii="Calibri" w:eastAsia="Times New Roman" w:hAnsi="Calibri" w:cs="Calibri"/>
          <w:bCs/>
          <w:highlight w:val="lightGray"/>
        </w:rPr>
      </w:pPr>
      <w:r w:rsidRPr="00E77ABE">
        <w:rPr>
          <w:rFonts w:ascii="Calibri" w:eastAsia="Times New Roman" w:hAnsi="Calibri" w:cs="Calibri"/>
          <w:bCs/>
          <w:highlight w:val="lightGray"/>
        </w:rPr>
        <w:lastRenderedPageBreak/>
        <w:t>_</w:t>
      </w:r>
      <w:r w:rsidR="00D11B3A" w:rsidRPr="00E77ABE">
        <w:rPr>
          <w:rFonts w:ascii="Calibri" w:eastAsia="Times New Roman" w:hAnsi="Calibri" w:cs="Calibri"/>
          <w:bCs/>
          <w:highlight w:val="lightGray"/>
        </w:rPr>
        <w:t>Zane Smith</w:t>
      </w:r>
      <w:r w:rsidRPr="00E77ABE">
        <w:rPr>
          <w:rFonts w:ascii="Calibri" w:eastAsia="Times New Roman" w:hAnsi="Calibri" w:cs="Calibri"/>
          <w:bCs/>
          <w:highlight w:val="lightGray"/>
        </w:rPr>
        <w:t xml:space="preserve">, 250 Washington St., Boston, MA 02108, </w:t>
      </w:r>
      <w:r w:rsidR="00D11B3A" w:rsidRPr="00E77ABE">
        <w:rPr>
          <w:rFonts w:ascii="Calibri" w:eastAsia="Times New Roman" w:hAnsi="Calibri" w:cs="Calibri"/>
          <w:bCs/>
          <w:highlight w:val="lightGray"/>
        </w:rPr>
        <w:t>444-444-4444</w:t>
      </w:r>
      <w:r w:rsidRPr="00E77ABE">
        <w:rPr>
          <w:rFonts w:ascii="Calibri" w:eastAsia="Times New Roman" w:hAnsi="Calibri" w:cs="Calibri"/>
          <w:bCs/>
          <w:highlight w:val="lightGray"/>
        </w:rPr>
        <w:t xml:space="preserve">, </w:t>
      </w:r>
      <w:r w:rsidR="00D11B3A" w:rsidRPr="00E77ABE">
        <w:rPr>
          <w:rFonts w:ascii="Calibri" w:eastAsia="Times New Roman" w:hAnsi="Calibri" w:cs="Calibri"/>
          <w:bCs/>
          <w:highlight w:val="lightGray"/>
        </w:rPr>
        <w:t>Zane.smith</w:t>
      </w:r>
      <w:r w:rsidRPr="00E77ABE">
        <w:rPr>
          <w:rFonts w:ascii="Calibri" w:eastAsia="Times New Roman" w:hAnsi="Calibri" w:cs="Calibri"/>
          <w:bCs/>
          <w:highlight w:val="lightGray"/>
        </w:rPr>
        <w:t>@mass.gov_</w:t>
      </w:r>
    </w:p>
    <w:p w14:paraId="627FED86" w14:textId="77777777" w:rsidR="009E67B8" w:rsidRPr="00DC1AA8" w:rsidRDefault="009E67B8" w:rsidP="009E67B8">
      <w:pPr>
        <w:autoSpaceDE w:val="0"/>
        <w:autoSpaceDN w:val="0"/>
        <w:adjustRightInd w:val="0"/>
        <w:rPr>
          <w:rFonts w:ascii="Calibri" w:eastAsia="Times New Roman" w:hAnsi="Calibri" w:cs="Calibri"/>
          <w:bCs/>
          <w:i/>
          <w:iCs/>
        </w:rPr>
      </w:pPr>
      <w:r w:rsidRPr="00DC1AA8">
        <w:rPr>
          <w:rFonts w:ascii="Calibri" w:eastAsia="Times New Roman" w:hAnsi="Calibri" w:cs="Calibri"/>
          <w:bCs/>
          <w:i/>
          <w:iCs/>
        </w:rPr>
        <w:t xml:space="preserve">List </w:t>
      </w:r>
      <w:r>
        <w:rPr>
          <w:rFonts w:ascii="Calibri" w:eastAsia="Times New Roman" w:hAnsi="Calibri" w:cs="Calibri"/>
          <w:bCs/>
          <w:i/>
          <w:iCs/>
        </w:rPr>
        <w:t>any other lead program</w:t>
      </w:r>
      <w:r w:rsidRPr="00DC1AA8">
        <w:rPr>
          <w:rFonts w:ascii="Calibri" w:eastAsia="Times New Roman" w:hAnsi="Calibri" w:cs="Calibri"/>
          <w:bCs/>
          <w:i/>
          <w:iCs/>
        </w:rPr>
        <w:t xml:space="preserve"> contact</w:t>
      </w:r>
      <w:r>
        <w:rPr>
          <w:rFonts w:ascii="Calibri" w:eastAsia="Times New Roman" w:hAnsi="Calibri" w:cs="Calibri"/>
          <w:bCs/>
          <w:i/>
          <w:iCs/>
        </w:rPr>
        <w:t xml:space="preserve"> information below, if</w:t>
      </w:r>
      <w:r w:rsidRPr="00DC1AA8">
        <w:rPr>
          <w:rFonts w:ascii="Calibri" w:eastAsia="Times New Roman" w:hAnsi="Calibri" w:cs="Calibri"/>
          <w:bCs/>
          <w:i/>
          <w:iCs/>
        </w:rPr>
        <w:t xml:space="preserve"> applicable</w:t>
      </w:r>
      <w:r>
        <w:rPr>
          <w:rFonts w:ascii="Calibri" w:eastAsia="Times New Roman" w:hAnsi="Calibri" w:cs="Calibri"/>
          <w:bCs/>
          <w:i/>
          <w:iCs/>
        </w:rPr>
        <w:t xml:space="preserve"> (for example, Vital Records contact or IRB contact)</w:t>
      </w:r>
      <w:r w:rsidRPr="00DC1AA8">
        <w:rPr>
          <w:rFonts w:ascii="Calibri" w:eastAsia="Times New Roman" w:hAnsi="Calibri" w:cs="Calibri"/>
          <w:bCs/>
          <w:i/>
          <w:iCs/>
        </w:rPr>
        <w:t>:</w:t>
      </w:r>
    </w:p>
    <w:p w14:paraId="3B90AF93" w14:textId="1D4DDBD6" w:rsidR="00E77ABE" w:rsidRDefault="009E67B8" w:rsidP="009E67B8">
      <w:pPr>
        <w:rPr>
          <w:rFonts w:ascii="Calibri" w:eastAsia="Times New Roman" w:hAnsi="Calibri" w:cs="Calibri"/>
          <w:b/>
        </w:rPr>
      </w:pPr>
      <w:r w:rsidRPr="00374117">
        <w:rPr>
          <w:highlight w:val="lightGray"/>
        </w:rPr>
        <w:t>_</w:t>
      </w:r>
      <w:r>
        <w:rPr>
          <w:highlight w:val="lightGray"/>
        </w:rPr>
        <w:t>_________________________________________________________________________________________________</w:t>
      </w:r>
    </w:p>
    <w:p w14:paraId="2E40CA7E" w14:textId="6A32D7E1" w:rsidR="00E77ABE" w:rsidRPr="00E77ABE" w:rsidRDefault="00E77ABE" w:rsidP="00E77ABE">
      <w:pPr>
        <w:rPr>
          <w:rFonts w:ascii="Calibri" w:eastAsia="Times New Roman" w:hAnsi="Calibri" w:cs="Calibri"/>
          <w:b/>
          <w:i/>
          <w:iCs/>
        </w:rPr>
      </w:pPr>
      <w:r w:rsidRPr="00E77ABE">
        <w:rPr>
          <w:rFonts w:ascii="Calibri" w:eastAsia="Times New Roman" w:hAnsi="Calibri" w:cs="Calibri"/>
          <w:b/>
          <w:i/>
          <w:iCs/>
        </w:rPr>
        <w:t xml:space="preserve">Detailed description of Case Data with required formats should be provided in Appendices. </w:t>
      </w:r>
    </w:p>
    <w:p w14:paraId="78E13495" w14:textId="533B1E7D" w:rsidR="00A86532" w:rsidRDefault="00A86532">
      <w:pPr>
        <w:rPr>
          <w:rFonts w:ascii="Calibri" w:eastAsia="Times New Roman" w:hAnsi="Calibri" w:cs="Calibri"/>
          <w:bCs/>
          <w:i/>
          <w:iCs/>
        </w:rPr>
      </w:pPr>
    </w:p>
    <w:p w14:paraId="4CAE6039" w14:textId="77777777" w:rsidR="00A86532" w:rsidRPr="00230EA1" w:rsidRDefault="00A86532" w:rsidP="00A86532">
      <w:pPr>
        <w:pStyle w:val="Header"/>
        <w:tabs>
          <w:tab w:val="left" w:pos="720"/>
        </w:tabs>
        <w:outlineLvl w:val="0"/>
        <w:rPr>
          <w:rFonts w:ascii="Arial" w:hAnsi="Arial" w:cs="Arial"/>
          <w:sz w:val="20"/>
          <w:szCs w:val="20"/>
          <w:highlight w:val="lightGray"/>
        </w:rPr>
      </w:pPr>
      <w:r w:rsidRPr="00230EA1">
        <w:rPr>
          <w:rFonts w:ascii="Arial" w:hAnsi="Arial" w:cs="Arial"/>
          <w:b/>
          <w:sz w:val="20"/>
          <w:szCs w:val="20"/>
          <w:highlight w:val="lightGray"/>
        </w:rPr>
        <w:t>REFERENCES</w:t>
      </w:r>
    </w:p>
    <w:p w14:paraId="58AE552E" w14:textId="77777777" w:rsidR="00A86532" w:rsidRPr="00230EA1" w:rsidRDefault="00A86532" w:rsidP="00A86532">
      <w:pPr>
        <w:pStyle w:val="Header"/>
        <w:ind w:left="720" w:hanging="720"/>
        <w:rPr>
          <w:rFonts w:ascii="Arial" w:hAnsi="Arial" w:cs="Arial"/>
          <w:noProof/>
          <w:sz w:val="20"/>
          <w:szCs w:val="20"/>
          <w:highlight w:val="lightGray"/>
          <w:lang w:val="es-ES"/>
        </w:rPr>
      </w:pPr>
      <w:r w:rsidRPr="00230EA1">
        <w:rPr>
          <w:rFonts w:ascii="Arial" w:hAnsi="Arial" w:cs="Arial"/>
          <w:noProof/>
          <w:sz w:val="20"/>
          <w:szCs w:val="20"/>
          <w:highlight w:val="lightGray"/>
          <w:lang w:val="pt-BR"/>
        </w:rPr>
        <w:t>1.</w:t>
      </w:r>
      <w:r w:rsidRPr="00230EA1">
        <w:rPr>
          <w:rFonts w:ascii="Arial" w:hAnsi="Arial" w:cs="Arial"/>
          <w:noProof/>
          <w:sz w:val="20"/>
          <w:szCs w:val="20"/>
          <w:highlight w:val="lightGray"/>
          <w:lang w:val="pt-BR"/>
        </w:rPr>
        <w:tab/>
        <w:t xml:space="preserve">Conde-Agudelo A, Rosas-Bermudez A, Kafury-Goeta AC. </w:t>
      </w:r>
      <w:r w:rsidRPr="00230EA1">
        <w:rPr>
          <w:rFonts w:ascii="Arial" w:hAnsi="Arial" w:cs="Arial"/>
          <w:noProof/>
          <w:sz w:val="20"/>
          <w:szCs w:val="20"/>
          <w:highlight w:val="lightGray"/>
        </w:rPr>
        <w:t xml:space="preserve">Birth spacing and risk of adverse perinatal outcomes: a meta-analysis. </w:t>
      </w:r>
      <w:r w:rsidRPr="00230EA1">
        <w:rPr>
          <w:rFonts w:ascii="Arial" w:hAnsi="Arial" w:cs="Arial"/>
          <w:noProof/>
          <w:sz w:val="20"/>
          <w:szCs w:val="20"/>
          <w:highlight w:val="lightGray"/>
          <w:lang w:val="es-ES"/>
        </w:rPr>
        <w:t>JAMA 2006;295:1809-23.</w:t>
      </w:r>
    </w:p>
    <w:p w14:paraId="3306A3D2" w14:textId="77777777" w:rsidR="00A86532" w:rsidRPr="00230EA1" w:rsidRDefault="00A86532" w:rsidP="00A86532">
      <w:pPr>
        <w:pStyle w:val="Header"/>
        <w:ind w:left="720" w:hanging="720"/>
        <w:rPr>
          <w:rFonts w:ascii="Arial" w:hAnsi="Arial" w:cs="Arial"/>
          <w:noProof/>
          <w:sz w:val="20"/>
          <w:szCs w:val="20"/>
          <w:highlight w:val="lightGray"/>
        </w:rPr>
      </w:pPr>
      <w:r w:rsidRPr="00230EA1">
        <w:rPr>
          <w:rFonts w:ascii="Arial" w:hAnsi="Arial" w:cs="Arial"/>
          <w:noProof/>
          <w:sz w:val="20"/>
          <w:szCs w:val="20"/>
          <w:highlight w:val="lightGray"/>
          <w:lang w:val="es-ES"/>
        </w:rPr>
        <w:t>2.</w:t>
      </w:r>
      <w:r w:rsidRPr="00230EA1">
        <w:rPr>
          <w:rFonts w:ascii="Arial" w:hAnsi="Arial" w:cs="Arial"/>
          <w:noProof/>
          <w:sz w:val="20"/>
          <w:szCs w:val="20"/>
          <w:highlight w:val="lightGray"/>
          <w:lang w:val="es-ES"/>
        </w:rPr>
        <w:tab/>
        <w:t xml:space="preserve">Kwon S, Lazo-Escalante M, Villaran MV, et al. </w:t>
      </w:r>
      <w:r w:rsidRPr="00230EA1">
        <w:rPr>
          <w:rFonts w:ascii="Arial" w:hAnsi="Arial" w:cs="Arial"/>
          <w:noProof/>
          <w:sz w:val="20"/>
          <w:szCs w:val="20"/>
          <w:highlight w:val="lightGray"/>
        </w:rPr>
        <w:t>Relationship between interpregnancy interval and birth defects in Washington State. J Perinatol;32:45-50.</w:t>
      </w:r>
    </w:p>
    <w:p w14:paraId="20C78E86" w14:textId="77777777" w:rsidR="00A86532" w:rsidRPr="00230EA1" w:rsidRDefault="00A86532" w:rsidP="00A86532">
      <w:pPr>
        <w:pStyle w:val="Header"/>
        <w:ind w:left="720" w:hanging="720"/>
        <w:rPr>
          <w:rFonts w:ascii="Arial" w:hAnsi="Arial" w:cs="Arial"/>
          <w:noProof/>
          <w:sz w:val="20"/>
          <w:szCs w:val="20"/>
          <w:highlight w:val="lightGray"/>
        </w:rPr>
      </w:pPr>
      <w:r w:rsidRPr="00230EA1">
        <w:rPr>
          <w:rFonts w:ascii="Arial" w:hAnsi="Arial" w:cs="Arial"/>
          <w:noProof/>
          <w:sz w:val="20"/>
          <w:szCs w:val="20"/>
          <w:highlight w:val="lightGray"/>
        </w:rPr>
        <w:t>3.</w:t>
      </w:r>
      <w:r w:rsidRPr="00230EA1">
        <w:rPr>
          <w:rFonts w:ascii="Arial" w:hAnsi="Arial" w:cs="Arial"/>
          <w:noProof/>
          <w:sz w:val="20"/>
          <w:szCs w:val="20"/>
          <w:highlight w:val="lightGray"/>
        </w:rPr>
        <w:tab/>
        <w:t>Todoroff K, Shaw GM. Prior spontaneous abortion, prior elective termination, interpregnancy interval, and risk of neural tube defects. Am J Epidemiol 2000;151:505-11.</w:t>
      </w:r>
    </w:p>
    <w:p w14:paraId="22B37F5A" w14:textId="77777777" w:rsidR="00A86532" w:rsidRPr="00230EA1" w:rsidRDefault="00A86532" w:rsidP="00A86532">
      <w:pPr>
        <w:pStyle w:val="Header"/>
        <w:ind w:left="720" w:hanging="720"/>
        <w:rPr>
          <w:rFonts w:ascii="Arial" w:hAnsi="Arial" w:cs="Arial"/>
          <w:noProof/>
          <w:sz w:val="20"/>
          <w:szCs w:val="20"/>
          <w:highlight w:val="lightGray"/>
        </w:rPr>
      </w:pPr>
      <w:r w:rsidRPr="00230EA1">
        <w:rPr>
          <w:rFonts w:ascii="Arial" w:hAnsi="Arial" w:cs="Arial"/>
          <w:noProof/>
          <w:sz w:val="20"/>
          <w:szCs w:val="20"/>
          <w:highlight w:val="lightGray"/>
        </w:rPr>
        <w:t>4.</w:t>
      </w:r>
      <w:r w:rsidRPr="00230EA1">
        <w:rPr>
          <w:rFonts w:ascii="Arial" w:hAnsi="Arial" w:cs="Arial"/>
          <w:noProof/>
          <w:sz w:val="20"/>
          <w:szCs w:val="20"/>
          <w:highlight w:val="lightGray"/>
        </w:rPr>
        <w:tab/>
        <w:t xml:space="preserve">Getz KD, Werler, MM, Case AP, Anderka MT. Short interpregnancy interval and gastroschisis risk in the National Birth Defects Prevention Study. </w:t>
      </w:r>
      <w:r w:rsidRPr="00230EA1">
        <w:rPr>
          <w:rFonts w:ascii="Arial" w:hAnsi="Arial" w:cs="Arial"/>
          <w:sz w:val="20"/>
          <w:szCs w:val="20"/>
          <w:highlight w:val="lightGray"/>
          <w:lang w:val="en"/>
        </w:rPr>
        <w:t>Birth Defects Res A Clin Mol Teratol 2012 [In Press]; DOI: 10.1002/bdra.23061</w:t>
      </w:r>
      <w:r w:rsidRPr="00230EA1">
        <w:rPr>
          <w:rFonts w:ascii="Arial" w:hAnsi="Arial" w:cs="Arial"/>
          <w:noProof/>
          <w:sz w:val="20"/>
          <w:szCs w:val="20"/>
          <w:highlight w:val="lightGray"/>
        </w:rPr>
        <w:t>.</w:t>
      </w:r>
    </w:p>
    <w:p w14:paraId="5B295CE9" w14:textId="77777777" w:rsidR="00A86532" w:rsidRPr="00230EA1" w:rsidRDefault="00A86532" w:rsidP="00A86532">
      <w:pPr>
        <w:pStyle w:val="Header"/>
        <w:ind w:left="720" w:hanging="720"/>
        <w:rPr>
          <w:rFonts w:ascii="Arial" w:hAnsi="Arial" w:cs="Arial"/>
          <w:noProof/>
          <w:sz w:val="20"/>
          <w:szCs w:val="20"/>
          <w:highlight w:val="lightGray"/>
        </w:rPr>
      </w:pPr>
      <w:r w:rsidRPr="00230EA1">
        <w:rPr>
          <w:rFonts w:ascii="Arial" w:hAnsi="Arial" w:cs="Arial"/>
          <w:noProof/>
          <w:sz w:val="20"/>
          <w:szCs w:val="20"/>
          <w:highlight w:val="lightGray"/>
        </w:rPr>
        <w:t>5.</w:t>
      </w:r>
      <w:r w:rsidRPr="00230EA1">
        <w:rPr>
          <w:rFonts w:ascii="Arial" w:hAnsi="Arial" w:cs="Arial"/>
          <w:noProof/>
          <w:sz w:val="20"/>
          <w:szCs w:val="20"/>
          <w:highlight w:val="lightGray"/>
        </w:rPr>
        <w:tab/>
        <w:t>Villamor E, Sparen P, Cnattingius S. Risk of oral clefts in relation to prepregnancy weight change and interpregnancy interval. Am J Epidemiol 2008;167:1305-11.</w:t>
      </w:r>
    </w:p>
    <w:p w14:paraId="5CDE3FD8" w14:textId="77777777" w:rsidR="00A86532" w:rsidRPr="00230EA1" w:rsidRDefault="00A86532" w:rsidP="00A86532">
      <w:pPr>
        <w:pStyle w:val="Header"/>
        <w:ind w:left="720" w:hanging="720"/>
        <w:rPr>
          <w:rFonts w:ascii="Arial" w:hAnsi="Arial" w:cs="Arial"/>
          <w:noProof/>
          <w:sz w:val="20"/>
          <w:szCs w:val="20"/>
          <w:highlight w:val="lightGray"/>
        </w:rPr>
      </w:pPr>
      <w:r w:rsidRPr="00230EA1">
        <w:rPr>
          <w:rFonts w:ascii="Arial" w:hAnsi="Arial" w:cs="Arial"/>
          <w:noProof/>
          <w:sz w:val="20"/>
          <w:szCs w:val="20"/>
          <w:highlight w:val="lightGray"/>
        </w:rPr>
        <w:t>6.</w:t>
      </w:r>
      <w:r w:rsidRPr="00230EA1">
        <w:rPr>
          <w:rFonts w:ascii="Arial" w:hAnsi="Arial" w:cs="Arial"/>
          <w:noProof/>
          <w:sz w:val="20"/>
          <w:szCs w:val="20"/>
          <w:highlight w:val="lightGray"/>
        </w:rPr>
        <w:tab/>
        <w:t>Smits LJ, Hukkelhoven CW. Re: "Risk of oral clefts in relation to prepregnancy weight change and interpregnancy interval". Am J Epidemiol 2008;168:1092-3; author reply 3.</w:t>
      </w:r>
    </w:p>
    <w:p w14:paraId="55441C35" w14:textId="77777777" w:rsidR="00A86532" w:rsidRPr="00230EA1" w:rsidRDefault="00A86532" w:rsidP="00A86532">
      <w:pPr>
        <w:pStyle w:val="Header"/>
        <w:ind w:left="720" w:hanging="720"/>
        <w:rPr>
          <w:rFonts w:ascii="Arial" w:hAnsi="Arial" w:cs="Arial"/>
          <w:noProof/>
          <w:sz w:val="20"/>
          <w:szCs w:val="20"/>
          <w:highlight w:val="lightGray"/>
        </w:rPr>
      </w:pPr>
      <w:r w:rsidRPr="00230EA1">
        <w:rPr>
          <w:rFonts w:ascii="Arial" w:hAnsi="Arial" w:cs="Arial"/>
          <w:noProof/>
          <w:sz w:val="20"/>
          <w:szCs w:val="20"/>
          <w:highlight w:val="lightGray"/>
        </w:rPr>
        <w:t>7.</w:t>
      </w:r>
      <w:r w:rsidRPr="00230EA1">
        <w:rPr>
          <w:rFonts w:ascii="Arial" w:hAnsi="Arial" w:cs="Arial"/>
          <w:noProof/>
          <w:sz w:val="20"/>
          <w:szCs w:val="20"/>
          <w:highlight w:val="lightGray"/>
        </w:rPr>
        <w:tab/>
        <w:t>King JC. The risk of maternal nutritional depletion and poor outcomes increases in early or closely spaced pregnancies. J Nutr 2003;133:1732S-6S.</w:t>
      </w:r>
    </w:p>
    <w:p w14:paraId="30FAF5D2" w14:textId="77777777" w:rsidR="00A86532" w:rsidRPr="00230EA1" w:rsidRDefault="00A86532" w:rsidP="00A86532">
      <w:pPr>
        <w:pStyle w:val="Header"/>
        <w:ind w:left="720" w:hanging="720"/>
        <w:rPr>
          <w:rFonts w:ascii="Arial" w:hAnsi="Arial" w:cs="Arial"/>
          <w:noProof/>
          <w:sz w:val="20"/>
          <w:szCs w:val="20"/>
          <w:highlight w:val="lightGray"/>
        </w:rPr>
      </w:pPr>
      <w:r w:rsidRPr="00230EA1">
        <w:rPr>
          <w:rFonts w:ascii="Arial" w:hAnsi="Arial" w:cs="Arial"/>
          <w:noProof/>
          <w:sz w:val="20"/>
          <w:szCs w:val="20"/>
          <w:highlight w:val="lightGray"/>
        </w:rPr>
        <w:t>8.</w:t>
      </w:r>
      <w:r w:rsidRPr="00230EA1">
        <w:rPr>
          <w:rFonts w:ascii="Arial" w:hAnsi="Arial" w:cs="Arial"/>
          <w:noProof/>
          <w:sz w:val="20"/>
          <w:szCs w:val="20"/>
          <w:highlight w:val="lightGray"/>
        </w:rPr>
        <w:tab/>
        <w:t>Smits LJ, Essed GG. Short interpregnancy intervals and unfavourable pregnancy outcome: role of folate depletion. Lancet 2001;358:2074-7.</w:t>
      </w:r>
    </w:p>
    <w:p w14:paraId="26B54797" w14:textId="77777777" w:rsidR="00A86532" w:rsidRPr="00230EA1" w:rsidRDefault="00A86532" w:rsidP="00A86532">
      <w:pPr>
        <w:pStyle w:val="Header"/>
        <w:ind w:left="720" w:hanging="720"/>
        <w:rPr>
          <w:rFonts w:ascii="Arial" w:hAnsi="Arial" w:cs="Arial"/>
          <w:noProof/>
          <w:sz w:val="20"/>
          <w:szCs w:val="20"/>
          <w:highlight w:val="lightGray"/>
        </w:rPr>
      </w:pPr>
      <w:r w:rsidRPr="00230EA1">
        <w:rPr>
          <w:rFonts w:ascii="Arial" w:hAnsi="Arial" w:cs="Arial"/>
          <w:noProof/>
          <w:sz w:val="20"/>
          <w:szCs w:val="20"/>
          <w:highlight w:val="lightGray"/>
        </w:rPr>
        <w:t>9.</w:t>
      </w:r>
      <w:r w:rsidRPr="00230EA1">
        <w:rPr>
          <w:rFonts w:ascii="Arial" w:hAnsi="Arial" w:cs="Arial"/>
          <w:noProof/>
          <w:sz w:val="20"/>
          <w:szCs w:val="20"/>
          <w:highlight w:val="lightGray"/>
        </w:rPr>
        <w:tab/>
        <w:t>Winkvist A, Rasmussen KM, Habicht JP. A new definition of maternal depletion syndrome. Am J Public Health 1992;82:691-4.</w:t>
      </w:r>
    </w:p>
    <w:p w14:paraId="13883E94" w14:textId="77777777" w:rsidR="00A86532" w:rsidRPr="00230EA1" w:rsidRDefault="00A86532" w:rsidP="00A86532">
      <w:pPr>
        <w:pStyle w:val="Header"/>
        <w:ind w:left="720" w:hanging="720"/>
        <w:rPr>
          <w:rFonts w:ascii="Arial" w:hAnsi="Arial" w:cs="Arial"/>
          <w:noProof/>
          <w:sz w:val="20"/>
          <w:szCs w:val="20"/>
          <w:highlight w:val="lightGray"/>
          <w:lang w:val="da-DK"/>
        </w:rPr>
      </w:pPr>
      <w:r w:rsidRPr="00230EA1">
        <w:rPr>
          <w:rFonts w:ascii="Arial" w:hAnsi="Arial" w:cs="Arial"/>
          <w:noProof/>
          <w:sz w:val="20"/>
          <w:szCs w:val="20"/>
          <w:highlight w:val="lightGray"/>
        </w:rPr>
        <w:t>10.</w:t>
      </w:r>
      <w:r w:rsidRPr="00230EA1">
        <w:rPr>
          <w:rFonts w:ascii="Arial" w:hAnsi="Arial" w:cs="Arial"/>
          <w:noProof/>
          <w:sz w:val="20"/>
          <w:szCs w:val="20"/>
          <w:highlight w:val="lightGray"/>
        </w:rPr>
        <w:tab/>
        <w:t xml:space="preserve">Bruinse HW, van den Berg H. Changes of some vitamin levels during and after normal pregnancy. </w:t>
      </w:r>
      <w:r w:rsidRPr="00230EA1">
        <w:rPr>
          <w:rFonts w:ascii="Arial" w:hAnsi="Arial" w:cs="Arial"/>
          <w:noProof/>
          <w:sz w:val="20"/>
          <w:szCs w:val="20"/>
          <w:highlight w:val="lightGray"/>
          <w:lang w:val="da-DK"/>
        </w:rPr>
        <w:t>Eur J Obstet Gynecol Reprod Biol 1995;61:31-7.</w:t>
      </w:r>
    </w:p>
    <w:p w14:paraId="6CD57B9F" w14:textId="77777777" w:rsidR="00A86532" w:rsidRPr="00230EA1" w:rsidRDefault="00A86532" w:rsidP="00A86532">
      <w:pPr>
        <w:pStyle w:val="Header"/>
        <w:ind w:left="720" w:hanging="720"/>
        <w:rPr>
          <w:rFonts w:ascii="Arial" w:hAnsi="Arial" w:cs="Arial"/>
          <w:noProof/>
          <w:sz w:val="20"/>
          <w:szCs w:val="20"/>
          <w:highlight w:val="lightGray"/>
        </w:rPr>
      </w:pPr>
      <w:r w:rsidRPr="00230EA1">
        <w:rPr>
          <w:rFonts w:ascii="Arial" w:hAnsi="Arial" w:cs="Arial"/>
          <w:noProof/>
          <w:sz w:val="20"/>
          <w:szCs w:val="20"/>
          <w:highlight w:val="lightGray"/>
          <w:lang w:val="da-DK"/>
        </w:rPr>
        <w:t>11.</w:t>
      </w:r>
      <w:r w:rsidRPr="00230EA1">
        <w:rPr>
          <w:rFonts w:ascii="Arial" w:hAnsi="Arial" w:cs="Arial"/>
          <w:noProof/>
          <w:sz w:val="20"/>
          <w:szCs w:val="20"/>
          <w:highlight w:val="lightGray"/>
          <w:lang w:val="da-DK"/>
        </w:rPr>
        <w:tab/>
        <w:t xml:space="preserve">Holmes VA, Barnes MS, Alexander HD, et al. </w:t>
      </w:r>
      <w:r w:rsidRPr="00230EA1">
        <w:rPr>
          <w:rFonts w:ascii="Arial" w:hAnsi="Arial" w:cs="Arial"/>
          <w:noProof/>
          <w:sz w:val="20"/>
          <w:szCs w:val="20"/>
          <w:highlight w:val="lightGray"/>
        </w:rPr>
        <w:t>Vitamin D deficiency and insufficiency in pregnant women: a longitudinal study. Br J Nutr 2009;102:876-81.</w:t>
      </w:r>
    </w:p>
    <w:p w14:paraId="54F46405" w14:textId="77777777" w:rsidR="00A86532" w:rsidRPr="00230EA1" w:rsidRDefault="00A86532" w:rsidP="00A86532">
      <w:pPr>
        <w:pStyle w:val="Header"/>
        <w:ind w:left="720" w:hanging="720"/>
        <w:rPr>
          <w:rFonts w:ascii="Arial" w:hAnsi="Arial" w:cs="Arial"/>
          <w:noProof/>
          <w:sz w:val="20"/>
          <w:szCs w:val="20"/>
          <w:highlight w:val="lightGray"/>
          <w:lang w:val="fr-FR"/>
        </w:rPr>
      </w:pPr>
      <w:r w:rsidRPr="00230EA1">
        <w:rPr>
          <w:rFonts w:ascii="Arial" w:hAnsi="Arial" w:cs="Arial"/>
          <w:noProof/>
          <w:sz w:val="20"/>
          <w:szCs w:val="20"/>
          <w:highlight w:val="lightGray"/>
        </w:rPr>
        <w:t>12.</w:t>
      </w:r>
      <w:r w:rsidRPr="00230EA1">
        <w:rPr>
          <w:rFonts w:ascii="Arial" w:hAnsi="Arial" w:cs="Arial"/>
          <w:noProof/>
          <w:sz w:val="20"/>
          <w:szCs w:val="20"/>
          <w:highlight w:val="lightGray"/>
        </w:rPr>
        <w:tab/>
        <w:t xml:space="preserve">Rawlings JS, Rawlings VB, Read JA. Prevalence of low birth weight and preterm delivery in relation to the interval between pregnancies among white and black women. </w:t>
      </w:r>
      <w:r w:rsidRPr="00230EA1">
        <w:rPr>
          <w:rFonts w:ascii="Arial" w:hAnsi="Arial" w:cs="Arial"/>
          <w:noProof/>
          <w:sz w:val="20"/>
          <w:szCs w:val="20"/>
          <w:highlight w:val="lightGray"/>
          <w:lang w:val="fr-FR"/>
        </w:rPr>
        <w:t>N Engl J Med 1995;332:69-74.</w:t>
      </w:r>
    </w:p>
    <w:p w14:paraId="3EADE4F7" w14:textId="77777777" w:rsidR="00A86532" w:rsidRPr="00230EA1" w:rsidRDefault="00A86532" w:rsidP="00A86532">
      <w:pPr>
        <w:pStyle w:val="Header"/>
        <w:ind w:left="720" w:hanging="720"/>
        <w:rPr>
          <w:rFonts w:ascii="Arial" w:hAnsi="Arial" w:cs="Arial"/>
          <w:noProof/>
          <w:sz w:val="20"/>
          <w:szCs w:val="20"/>
          <w:highlight w:val="lightGray"/>
        </w:rPr>
      </w:pPr>
      <w:r w:rsidRPr="00230EA1">
        <w:rPr>
          <w:rFonts w:ascii="Arial" w:hAnsi="Arial" w:cs="Arial"/>
          <w:noProof/>
          <w:sz w:val="20"/>
          <w:szCs w:val="20"/>
          <w:highlight w:val="lightGray"/>
          <w:lang w:val="fr-FR"/>
        </w:rPr>
        <w:t>13.</w:t>
      </w:r>
      <w:r w:rsidRPr="00230EA1">
        <w:rPr>
          <w:rFonts w:ascii="Arial" w:hAnsi="Arial" w:cs="Arial"/>
          <w:noProof/>
          <w:sz w:val="20"/>
          <w:szCs w:val="20"/>
          <w:highlight w:val="lightGray"/>
          <w:lang w:val="fr-FR"/>
        </w:rPr>
        <w:tab/>
        <w:t xml:space="preserve">Canfield MA, Honein MA, Yuskiv N, et al. </w:t>
      </w:r>
      <w:r w:rsidRPr="00230EA1">
        <w:rPr>
          <w:rFonts w:ascii="Arial" w:hAnsi="Arial" w:cs="Arial"/>
          <w:noProof/>
          <w:sz w:val="20"/>
          <w:szCs w:val="20"/>
          <w:highlight w:val="lightGray"/>
        </w:rPr>
        <w:t>National estimates and race/ethnic-specific variation of selected birth defects in the United States, 1999-2001. Birth Defects Res A Clin Mol Teratol 2006;76:747-56.</w:t>
      </w:r>
    </w:p>
    <w:p w14:paraId="3035A6B5" w14:textId="77777777" w:rsidR="00A86532" w:rsidRPr="008F511C" w:rsidRDefault="00A86532" w:rsidP="00A86532">
      <w:pPr>
        <w:ind w:left="720" w:hanging="720"/>
        <w:outlineLvl w:val="0"/>
        <w:rPr>
          <w:rFonts w:ascii="Arial" w:hAnsi="Arial" w:cs="Arial"/>
          <w:b/>
          <w:sz w:val="20"/>
          <w:szCs w:val="20"/>
        </w:rPr>
      </w:pPr>
      <w:r w:rsidRPr="00230EA1">
        <w:rPr>
          <w:rFonts w:ascii="Arial" w:hAnsi="Arial" w:cs="Arial"/>
          <w:noProof/>
          <w:sz w:val="20"/>
          <w:szCs w:val="20"/>
          <w:highlight w:val="lightGray"/>
        </w:rPr>
        <w:t xml:space="preserve">14. </w:t>
      </w:r>
      <w:r w:rsidRPr="00230EA1">
        <w:rPr>
          <w:rFonts w:ascii="Arial" w:hAnsi="Arial" w:cs="Arial"/>
          <w:noProof/>
          <w:sz w:val="20"/>
          <w:szCs w:val="20"/>
          <w:highlight w:val="lightGray"/>
        </w:rPr>
        <w:tab/>
        <w:t>Parker SE, Mai CT, Canfield MA, Rickard R, Wang Y, Meyer RE, Anderson P, Mason A, Collins JS, Kirby RS, Correa A and the National Birth Defects Prevention Network. Updated national birth prevalence estimates for selected birth defects in the United States, 2004–2006. Birth Defects Res A Clin Mol Teratol 2010;88: 1008–1016. doi: 10.1002/bdra.20735</w:t>
      </w:r>
    </w:p>
    <w:p w14:paraId="49F4BAC8" w14:textId="77777777" w:rsidR="00C63A4C" w:rsidRPr="008F511C" w:rsidRDefault="00C63A4C">
      <w:pPr>
        <w:rPr>
          <w:rFonts w:ascii="Calibri" w:eastAsia="Times New Roman" w:hAnsi="Calibri" w:cs="Calibri"/>
          <w:bCs/>
          <w:i/>
          <w:iCs/>
        </w:rPr>
      </w:pPr>
    </w:p>
    <w:p w14:paraId="61751B47" w14:textId="0F90047F" w:rsidR="00FE227C" w:rsidRDefault="00C63A4C">
      <w:pPr>
        <w:rPr>
          <w:rFonts w:ascii="Calibri" w:eastAsia="Times New Roman" w:hAnsi="Calibri" w:cs="Calibri"/>
          <w:bCs/>
          <w:i/>
          <w:iCs/>
        </w:rPr>
      </w:pPr>
      <w:r w:rsidRPr="008F511C">
        <w:rPr>
          <w:rFonts w:ascii="Calibri" w:eastAsia="Times New Roman" w:hAnsi="Calibri" w:cs="Calibri"/>
          <w:bCs/>
          <w:i/>
          <w:iCs/>
        </w:rPr>
        <w:t>Appendix Example</w:t>
      </w:r>
      <w:r w:rsidR="00E77ABE">
        <w:rPr>
          <w:rFonts w:ascii="Calibri" w:eastAsia="Times New Roman" w:hAnsi="Calibri" w:cs="Calibri"/>
          <w:bCs/>
          <w:i/>
          <w:iCs/>
        </w:rPr>
        <w:t>s</w:t>
      </w:r>
      <w:r w:rsidRPr="008F511C">
        <w:rPr>
          <w:rFonts w:ascii="Calibri" w:eastAsia="Times New Roman" w:hAnsi="Calibri" w:cs="Calibri"/>
          <w:bCs/>
          <w:i/>
          <w:iCs/>
        </w:rPr>
        <w:t xml:space="preserve"> </w:t>
      </w:r>
      <w:r w:rsidR="00E77ABE">
        <w:rPr>
          <w:rFonts w:ascii="Calibri" w:eastAsia="Times New Roman" w:hAnsi="Calibri" w:cs="Calibri"/>
          <w:bCs/>
          <w:i/>
          <w:iCs/>
        </w:rPr>
        <w:t>below.</w:t>
      </w:r>
    </w:p>
    <w:p w14:paraId="1FF6BFAF" w14:textId="1A0A24FA" w:rsidR="00FE227C" w:rsidRDefault="00FE227C">
      <w:pPr>
        <w:rPr>
          <w:rFonts w:ascii="Calibri" w:eastAsia="Times New Roman" w:hAnsi="Calibri" w:cs="Calibri"/>
          <w:bCs/>
          <w:i/>
          <w:iCs/>
        </w:rPr>
      </w:pPr>
      <w:r>
        <w:rPr>
          <w:rFonts w:ascii="Calibri" w:eastAsia="Times New Roman" w:hAnsi="Calibri" w:cs="Calibri"/>
          <w:bCs/>
          <w:i/>
          <w:iCs/>
        </w:rPr>
        <w:br w:type="page"/>
      </w:r>
    </w:p>
    <w:tbl>
      <w:tblPr>
        <w:tblW w:w="4669"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2064"/>
        <w:gridCol w:w="1878"/>
        <w:gridCol w:w="2062"/>
        <w:gridCol w:w="2064"/>
      </w:tblGrid>
      <w:tr w:rsidR="00A122FA" w14:paraId="358E7DD5" w14:textId="77777777" w:rsidTr="00CE1638">
        <w:trPr>
          <w:trHeight w:val="530"/>
        </w:trPr>
        <w:tc>
          <w:tcPr>
            <w:tcW w:w="5000" w:type="pct"/>
            <w:gridSpan w:val="5"/>
            <w:tcBorders>
              <w:top w:val="single" w:sz="4" w:space="0" w:color="auto"/>
              <w:left w:val="single" w:sz="4" w:space="0" w:color="auto"/>
              <w:bottom w:val="single" w:sz="4" w:space="0" w:color="auto"/>
              <w:right w:val="single" w:sz="4" w:space="0" w:color="auto"/>
            </w:tcBorders>
            <w:vAlign w:val="center"/>
          </w:tcPr>
          <w:p w14:paraId="4073CD0F" w14:textId="10E94392" w:rsidR="00A122FA" w:rsidRPr="00857A19" w:rsidRDefault="00A122FA" w:rsidP="00857A19">
            <w:pPr>
              <w:pStyle w:val="Heading2"/>
              <w:rPr>
                <w:rFonts w:asciiTheme="minorHAnsi" w:hAnsiTheme="minorHAnsi" w:cstheme="minorHAnsi"/>
                <w:sz w:val="22"/>
                <w:szCs w:val="22"/>
                <w:lang w:val="fr-FR"/>
              </w:rPr>
            </w:pPr>
            <w:r w:rsidRPr="00857A19">
              <w:rPr>
                <w:rFonts w:asciiTheme="minorHAnsi" w:hAnsiTheme="minorHAnsi" w:cstheme="minorHAnsi"/>
                <w:sz w:val="22"/>
                <w:szCs w:val="22"/>
                <w:lang w:val="fr-FR"/>
              </w:rPr>
              <w:lastRenderedPageBreak/>
              <w:t>Appendix 1. Birth Defects Requested</w:t>
            </w:r>
            <w:r w:rsidR="00106A02">
              <w:rPr>
                <w:rFonts w:asciiTheme="minorHAnsi" w:hAnsiTheme="minorHAnsi" w:cstheme="minorHAnsi"/>
                <w:sz w:val="22"/>
                <w:szCs w:val="22"/>
                <w:lang w:val="fr-FR"/>
              </w:rPr>
              <w:t xml:space="preserve"> (Line Level data)</w:t>
            </w:r>
            <w:r w:rsidRPr="00857A19">
              <w:rPr>
                <w:rFonts w:asciiTheme="minorHAnsi" w:hAnsiTheme="minorHAnsi" w:cstheme="minorHAnsi"/>
                <w:sz w:val="22"/>
                <w:szCs w:val="22"/>
                <w:lang w:val="fr-FR"/>
              </w:rPr>
              <w:t xml:space="preserve"> </w:t>
            </w:r>
          </w:p>
        </w:tc>
      </w:tr>
      <w:tr w:rsidR="00106A02" w:rsidRPr="00857A19" w14:paraId="0B11E4AC" w14:textId="0E8BA226" w:rsidTr="008F511C">
        <w:trPr>
          <w:trHeight w:val="530"/>
        </w:trPr>
        <w:tc>
          <w:tcPr>
            <w:tcW w:w="997" w:type="pct"/>
            <w:tcBorders>
              <w:top w:val="single" w:sz="4" w:space="0" w:color="auto"/>
              <w:left w:val="single" w:sz="4" w:space="0" w:color="auto"/>
              <w:bottom w:val="single" w:sz="4" w:space="0" w:color="auto"/>
              <w:right w:val="single" w:sz="4" w:space="0" w:color="auto"/>
            </w:tcBorders>
            <w:vAlign w:val="center"/>
            <w:hideMark/>
          </w:tcPr>
          <w:p w14:paraId="040BC0E5" w14:textId="77777777" w:rsidR="00106A02" w:rsidRPr="00857A19" w:rsidRDefault="00106A02" w:rsidP="00106A02">
            <w:pPr>
              <w:pStyle w:val="Heading2"/>
              <w:rPr>
                <w:rFonts w:asciiTheme="minorHAnsi" w:eastAsiaTheme="minorHAnsi" w:hAnsiTheme="minorHAnsi" w:cstheme="minorBidi"/>
                <w:sz w:val="22"/>
                <w:szCs w:val="22"/>
              </w:rPr>
            </w:pPr>
            <w:r w:rsidRPr="00857A19">
              <w:rPr>
                <w:rFonts w:asciiTheme="minorHAnsi" w:eastAsiaTheme="minorHAnsi" w:hAnsiTheme="minorHAnsi" w:cstheme="minorBidi"/>
                <w:sz w:val="22"/>
                <w:szCs w:val="22"/>
              </w:rPr>
              <w:t>Birth Defects</w:t>
            </w:r>
          </w:p>
        </w:tc>
        <w:tc>
          <w:tcPr>
            <w:tcW w:w="1024" w:type="pct"/>
            <w:tcBorders>
              <w:top w:val="single" w:sz="4" w:space="0" w:color="auto"/>
              <w:left w:val="single" w:sz="4" w:space="0" w:color="auto"/>
              <w:bottom w:val="single" w:sz="4" w:space="0" w:color="auto"/>
              <w:right w:val="single" w:sz="4" w:space="0" w:color="auto"/>
            </w:tcBorders>
            <w:vAlign w:val="center"/>
          </w:tcPr>
          <w:p w14:paraId="442A55D8" w14:textId="53FD2DFE" w:rsidR="00106A02" w:rsidRPr="00857A19" w:rsidRDefault="00106A02" w:rsidP="00106A02">
            <w:pPr>
              <w:pStyle w:val="Heading3"/>
              <w:rPr>
                <w:rFonts w:asciiTheme="minorHAnsi" w:eastAsiaTheme="minorHAnsi" w:hAnsiTheme="minorHAnsi" w:cstheme="minorBidi"/>
                <w:sz w:val="22"/>
                <w:szCs w:val="22"/>
              </w:rPr>
            </w:pPr>
            <w:r w:rsidRPr="00857A19">
              <w:rPr>
                <w:rFonts w:asciiTheme="minorHAnsi" w:eastAsiaTheme="minorHAnsi" w:hAnsiTheme="minorHAnsi" w:cstheme="minorBidi"/>
                <w:sz w:val="22"/>
                <w:szCs w:val="22"/>
              </w:rPr>
              <w:t>ICD-9-CM Codes</w:t>
            </w:r>
          </w:p>
        </w:tc>
        <w:tc>
          <w:tcPr>
            <w:tcW w:w="932" w:type="pct"/>
            <w:tcBorders>
              <w:top w:val="single" w:sz="4" w:space="0" w:color="auto"/>
              <w:left w:val="single" w:sz="4" w:space="0" w:color="auto"/>
              <w:bottom w:val="single" w:sz="4" w:space="0" w:color="auto"/>
              <w:right w:val="single" w:sz="4" w:space="0" w:color="auto"/>
            </w:tcBorders>
            <w:vAlign w:val="center"/>
            <w:hideMark/>
          </w:tcPr>
          <w:p w14:paraId="51F3C677" w14:textId="122B454D" w:rsidR="00106A02" w:rsidRPr="00857A19" w:rsidRDefault="00106A02" w:rsidP="00106A02">
            <w:pPr>
              <w:pStyle w:val="Heading3"/>
              <w:rPr>
                <w:rFonts w:asciiTheme="minorHAnsi" w:eastAsiaTheme="minorHAnsi" w:hAnsiTheme="minorHAnsi" w:cstheme="minorBidi"/>
                <w:sz w:val="22"/>
                <w:szCs w:val="22"/>
              </w:rPr>
            </w:pPr>
            <w:r>
              <w:rPr>
                <w:rFonts w:asciiTheme="minorHAnsi" w:eastAsiaTheme="minorHAnsi" w:hAnsiTheme="minorHAnsi" w:cstheme="minorBidi"/>
                <w:sz w:val="22"/>
                <w:szCs w:val="22"/>
              </w:rPr>
              <w:t>ICD-10 CM codes</w:t>
            </w:r>
          </w:p>
        </w:tc>
        <w:tc>
          <w:tcPr>
            <w:tcW w:w="1023" w:type="pct"/>
            <w:tcBorders>
              <w:top w:val="single" w:sz="4" w:space="0" w:color="auto"/>
              <w:left w:val="single" w:sz="4" w:space="0" w:color="auto"/>
              <w:bottom w:val="single" w:sz="4" w:space="0" w:color="auto"/>
              <w:right w:val="single" w:sz="4" w:space="0" w:color="auto"/>
            </w:tcBorders>
            <w:vAlign w:val="center"/>
            <w:hideMark/>
          </w:tcPr>
          <w:p w14:paraId="1011A2B1" w14:textId="210E623B" w:rsidR="00106A02" w:rsidRPr="00857A19" w:rsidRDefault="00106A02" w:rsidP="00106A02">
            <w:pPr>
              <w:pStyle w:val="Heading2"/>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CDC BPA</w:t>
            </w:r>
            <w:r w:rsidRPr="00857A19">
              <w:rPr>
                <w:rFonts w:asciiTheme="minorHAnsi" w:eastAsiaTheme="minorHAnsi" w:hAnsiTheme="minorHAnsi" w:cstheme="minorBidi"/>
                <w:sz w:val="22"/>
                <w:szCs w:val="22"/>
              </w:rPr>
              <w:t xml:space="preserve"> Codes</w:t>
            </w:r>
          </w:p>
        </w:tc>
        <w:tc>
          <w:tcPr>
            <w:tcW w:w="1023" w:type="pct"/>
            <w:tcBorders>
              <w:top w:val="single" w:sz="4" w:space="0" w:color="auto"/>
              <w:left w:val="single" w:sz="4" w:space="0" w:color="auto"/>
              <w:bottom w:val="single" w:sz="4" w:space="0" w:color="auto"/>
              <w:right w:val="single" w:sz="4" w:space="0" w:color="auto"/>
            </w:tcBorders>
            <w:vAlign w:val="center"/>
          </w:tcPr>
          <w:p w14:paraId="1DD8419B" w14:textId="3FDB414F" w:rsidR="00106A02" w:rsidRPr="00857A19" w:rsidRDefault="00106A02" w:rsidP="00106A02">
            <w:pPr>
              <w:pStyle w:val="Heading2"/>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Notes</w:t>
            </w:r>
          </w:p>
        </w:tc>
      </w:tr>
      <w:tr w:rsidR="00106A02" w:rsidRPr="0018214D" w14:paraId="464DD66A" w14:textId="0C599AD3" w:rsidTr="008F511C">
        <w:trPr>
          <w:cantSplit/>
          <w:trHeight w:val="430"/>
        </w:trPr>
        <w:tc>
          <w:tcPr>
            <w:tcW w:w="997" w:type="pct"/>
            <w:tcBorders>
              <w:top w:val="single" w:sz="4" w:space="0" w:color="auto"/>
              <w:left w:val="single" w:sz="4" w:space="0" w:color="auto"/>
              <w:bottom w:val="single" w:sz="4" w:space="0" w:color="auto"/>
              <w:right w:val="single" w:sz="4" w:space="0" w:color="auto"/>
            </w:tcBorders>
            <w:vAlign w:val="center"/>
          </w:tcPr>
          <w:p w14:paraId="2E6CDC29" w14:textId="59653F4D" w:rsidR="00106A02" w:rsidRPr="0018214D" w:rsidRDefault="00106A02" w:rsidP="00106A02">
            <w:pPr>
              <w:rPr>
                <w:highlight w:val="lightGray"/>
                <w:lang w:val="fr-FR"/>
              </w:rPr>
            </w:pPr>
            <w:r w:rsidRPr="0018214D">
              <w:rPr>
                <w:highlight w:val="lightGray"/>
                <w:lang w:val="fr-FR"/>
              </w:rPr>
              <w:t>Anencephalus</w:t>
            </w:r>
          </w:p>
        </w:tc>
        <w:tc>
          <w:tcPr>
            <w:tcW w:w="1024" w:type="pct"/>
            <w:tcBorders>
              <w:top w:val="single" w:sz="4" w:space="0" w:color="auto"/>
              <w:left w:val="single" w:sz="4" w:space="0" w:color="auto"/>
              <w:bottom w:val="single" w:sz="4" w:space="0" w:color="auto"/>
              <w:right w:val="single" w:sz="4" w:space="0" w:color="auto"/>
            </w:tcBorders>
            <w:vAlign w:val="center"/>
          </w:tcPr>
          <w:p w14:paraId="60A30B14" w14:textId="671D6900" w:rsidR="00106A02" w:rsidRPr="0018214D" w:rsidRDefault="00106A02" w:rsidP="00106A02">
            <w:pPr>
              <w:jc w:val="center"/>
              <w:rPr>
                <w:highlight w:val="lightGray"/>
                <w:lang w:val="en-CA"/>
              </w:rPr>
            </w:pPr>
            <w:r w:rsidRPr="0018214D">
              <w:rPr>
                <w:highlight w:val="lightGray"/>
                <w:lang w:val="en-CA"/>
              </w:rPr>
              <w:t>740.0 – 740.1</w:t>
            </w:r>
          </w:p>
        </w:tc>
        <w:tc>
          <w:tcPr>
            <w:tcW w:w="932" w:type="pct"/>
            <w:tcBorders>
              <w:top w:val="single" w:sz="4" w:space="0" w:color="auto"/>
              <w:left w:val="single" w:sz="4" w:space="0" w:color="auto"/>
              <w:bottom w:val="single" w:sz="4" w:space="0" w:color="auto"/>
              <w:right w:val="single" w:sz="4" w:space="0" w:color="auto"/>
            </w:tcBorders>
            <w:vAlign w:val="center"/>
          </w:tcPr>
          <w:p w14:paraId="2146E112" w14:textId="6B4C86F3" w:rsidR="00106A02" w:rsidRPr="0018214D" w:rsidRDefault="00D43112" w:rsidP="00106A02">
            <w:pPr>
              <w:jc w:val="center"/>
              <w:rPr>
                <w:highlight w:val="lightGray"/>
                <w:lang w:val="en-CA"/>
              </w:rPr>
            </w:pPr>
            <w:r w:rsidRPr="0018214D">
              <w:rPr>
                <w:rFonts w:ascii="Calibri" w:hAnsi="Calibri" w:cs="Calibri"/>
                <w:color w:val="000000"/>
                <w:sz w:val="18"/>
                <w:szCs w:val="18"/>
                <w:highlight w:val="lightGray"/>
              </w:rPr>
              <w:t>Q00.0–Q00.1</w:t>
            </w:r>
          </w:p>
        </w:tc>
        <w:tc>
          <w:tcPr>
            <w:tcW w:w="1023" w:type="pct"/>
            <w:tcBorders>
              <w:top w:val="single" w:sz="4" w:space="0" w:color="auto"/>
              <w:left w:val="single" w:sz="4" w:space="0" w:color="auto"/>
              <w:bottom w:val="single" w:sz="4" w:space="0" w:color="auto"/>
              <w:right w:val="single" w:sz="4" w:space="0" w:color="auto"/>
            </w:tcBorders>
            <w:vAlign w:val="center"/>
          </w:tcPr>
          <w:p w14:paraId="373530A7" w14:textId="108E3186" w:rsidR="00106A02" w:rsidRPr="0018214D" w:rsidRDefault="00106A02" w:rsidP="00106A02">
            <w:pPr>
              <w:jc w:val="center"/>
              <w:rPr>
                <w:highlight w:val="lightGray"/>
                <w:lang w:val="en-CA"/>
              </w:rPr>
            </w:pPr>
            <w:r w:rsidRPr="0018214D">
              <w:rPr>
                <w:highlight w:val="lightGray"/>
                <w:lang w:val="en-CA"/>
              </w:rPr>
              <w:t>740.000 – 740.100</w:t>
            </w:r>
          </w:p>
        </w:tc>
        <w:tc>
          <w:tcPr>
            <w:tcW w:w="1023" w:type="pct"/>
            <w:tcBorders>
              <w:top w:val="single" w:sz="4" w:space="0" w:color="auto"/>
              <w:left w:val="single" w:sz="4" w:space="0" w:color="auto"/>
              <w:bottom w:val="single" w:sz="4" w:space="0" w:color="auto"/>
              <w:right w:val="single" w:sz="4" w:space="0" w:color="auto"/>
            </w:tcBorders>
          </w:tcPr>
          <w:p w14:paraId="64953704" w14:textId="7BC2DA96" w:rsidR="00106A02" w:rsidRPr="0018214D" w:rsidRDefault="00106A02" w:rsidP="00230EA1">
            <w:pPr>
              <w:rPr>
                <w:highlight w:val="lightGray"/>
                <w:lang w:val="en-CA"/>
              </w:rPr>
            </w:pPr>
          </w:p>
        </w:tc>
      </w:tr>
      <w:tr w:rsidR="00106A02" w:rsidRPr="0018214D" w14:paraId="06AC1585" w14:textId="4B6C6E4B" w:rsidTr="008F511C">
        <w:trPr>
          <w:cantSplit/>
          <w:trHeight w:val="429"/>
        </w:trPr>
        <w:tc>
          <w:tcPr>
            <w:tcW w:w="997" w:type="pct"/>
            <w:tcBorders>
              <w:top w:val="single" w:sz="4" w:space="0" w:color="auto"/>
              <w:left w:val="single" w:sz="4" w:space="0" w:color="auto"/>
              <w:bottom w:val="single" w:sz="4" w:space="0" w:color="auto"/>
              <w:right w:val="single" w:sz="4" w:space="0" w:color="auto"/>
            </w:tcBorders>
            <w:vAlign w:val="center"/>
          </w:tcPr>
          <w:p w14:paraId="0CA59E20" w14:textId="1C3A5161" w:rsidR="00106A02" w:rsidRPr="0018214D" w:rsidRDefault="00106A02" w:rsidP="00106A02">
            <w:pPr>
              <w:rPr>
                <w:highlight w:val="lightGray"/>
              </w:rPr>
            </w:pPr>
            <w:r w:rsidRPr="0018214D">
              <w:rPr>
                <w:highlight w:val="lightGray"/>
              </w:rPr>
              <w:t>Spina bifida without anencephalus</w:t>
            </w:r>
          </w:p>
        </w:tc>
        <w:tc>
          <w:tcPr>
            <w:tcW w:w="1024" w:type="pct"/>
            <w:tcBorders>
              <w:top w:val="single" w:sz="4" w:space="0" w:color="auto"/>
              <w:left w:val="single" w:sz="4" w:space="0" w:color="auto"/>
              <w:bottom w:val="single" w:sz="4" w:space="0" w:color="auto"/>
              <w:right w:val="single" w:sz="4" w:space="0" w:color="auto"/>
            </w:tcBorders>
            <w:vAlign w:val="center"/>
          </w:tcPr>
          <w:p w14:paraId="79D7FF49" w14:textId="77777777" w:rsidR="00106A02" w:rsidRPr="0018214D" w:rsidRDefault="00106A02" w:rsidP="00106A02">
            <w:pPr>
              <w:jc w:val="center"/>
              <w:rPr>
                <w:highlight w:val="lightGray"/>
              </w:rPr>
            </w:pPr>
          </w:p>
          <w:p w14:paraId="6E698A95" w14:textId="77777777" w:rsidR="00106A02" w:rsidRPr="0018214D" w:rsidRDefault="00106A02" w:rsidP="00106A02">
            <w:pPr>
              <w:jc w:val="center"/>
              <w:rPr>
                <w:highlight w:val="lightGray"/>
              </w:rPr>
            </w:pPr>
            <w:r w:rsidRPr="0018214D">
              <w:rPr>
                <w:highlight w:val="lightGray"/>
              </w:rPr>
              <w:t xml:space="preserve">741.0-741.9 without </w:t>
            </w:r>
            <w:r w:rsidRPr="0018214D">
              <w:rPr>
                <w:highlight w:val="lightGray"/>
                <w:lang w:val="en-CA"/>
              </w:rPr>
              <w:t>740.0 – 740.1</w:t>
            </w:r>
          </w:p>
          <w:p w14:paraId="40533CA6" w14:textId="77777777" w:rsidR="00106A02" w:rsidRPr="0018214D" w:rsidRDefault="00106A02" w:rsidP="00106A02">
            <w:pPr>
              <w:jc w:val="center"/>
              <w:rPr>
                <w:highlight w:val="lightGray"/>
              </w:rPr>
            </w:pPr>
          </w:p>
        </w:tc>
        <w:tc>
          <w:tcPr>
            <w:tcW w:w="932" w:type="pct"/>
            <w:tcBorders>
              <w:top w:val="single" w:sz="4" w:space="0" w:color="auto"/>
              <w:left w:val="single" w:sz="4" w:space="0" w:color="auto"/>
              <w:bottom w:val="single" w:sz="4" w:space="0" w:color="auto"/>
              <w:right w:val="single" w:sz="4" w:space="0" w:color="auto"/>
            </w:tcBorders>
            <w:vAlign w:val="center"/>
          </w:tcPr>
          <w:p w14:paraId="3E92C5D5" w14:textId="77777777" w:rsidR="00D43112" w:rsidRPr="0018214D" w:rsidRDefault="00D43112" w:rsidP="00D43112">
            <w:pPr>
              <w:spacing w:after="240" w:line="360" w:lineRule="atLeast"/>
              <w:jc w:val="center"/>
              <w:rPr>
                <w:rFonts w:cs="Calibri"/>
                <w:color w:val="000000"/>
                <w:sz w:val="18"/>
                <w:szCs w:val="18"/>
                <w:highlight w:val="lightGray"/>
              </w:rPr>
            </w:pPr>
            <w:r w:rsidRPr="0018214D">
              <w:rPr>
                <w:rFonts w:cs="Calibri"/>
                <w:color w:val="000000"/>
                <w:sz w:val="18"/>
                <w:szCs w:val="18"/>
                <w:highlight w:val="lightGray"/>
              </w:rPr>
              <w:t>Q05.0–Q05.9, Q07.01, Q07.03</w:t>
            </w:r>
          </w:p>
          <w:p w14:paraId="4A3F38BD" w14:textId="174A33C2" w:rsidR="00106A02" w:rsidRPr="0018214D" w:rsidRDefault="00D43112" w:rsidP="00D43112">
            <w:pPr>
              <w:jc w:val="center"/>
              <w:rPr>
                <w:highlight w:val="lightGray"/>
              </w:rPr>
            </w:pPr>
            <w:r w:rsidRPr="0018214D">
              <w:rPr>
                <w:rFonts w:cs="Calibri"/>
                <w:color w:val="000000"/>
                <w:sz w:val="18"/>
                <w:szCs w:val="18"/>
                <w:highlight w:val="lightGray"/>
              </w:rPr>
              <w:t>w/o Q00.0–Q00.1</w:t>
            </w:r>
          </w:p>
        </w:tc>
        <w:tc>
          <w:tcPr>
            <w:tcW w:w="1023" w:type="pct"/>
            <w:tcBorders>
              <w:top w:val="single" w:sz="4" w:space="0" w:color="auto"/>
              <w:left w:val="single" w:sz="4" w:space="0" w:color="auto"/>
              <w:bottom w:val="single" w:sz="4" w:space="0" w:color="auto"/>
              <w:right w:val="single" w:sz="4" w:space="0" w:color="auto"/>
            </w:tcBorders>
            <w:vAlign w:val="center"/>
          </w:tcPr>
          <w:p w14:paraId="3A0EA93D" w14:textId="77777777" w:rsidR="00106A02" w:rsidRPr="0018214D" w:rsidRDefault="00106A02" w:rsidP="00106A02">
            <w:pPr>
              <w:jc w:val="center"/>
              <w:rPr>
                <w:highlight w:val="lightGray"/>
              </w:rPr>
            </w:pPr>
          </w:p>
          <w:p w14:paraId="564A2C27" w14:textId="5F7F4E8B" w:rsidR="00106A02" w:rsidRPr="0018214D" w:rsidRDefault="00106A02" w:rsidP="00106A02">
            <w:pPr>
              <w:jc w:val="center"/>
              <w:rPr>
                <w:highlight w:val="lightGray"/>
              </w:rPr>
            </w:pPr>
            <w:r w:rsidRPr="0018214D">
              <w:rPr>
                <w:highlight w:val="lightGray"/>
              </w:rPr>
              <w:t xml:space="preserve">741.000 – 741.990 without </w:t>
            </w:r>
            <w:r w:rsidRPr="0018214D">
              <w:rPr>
                <w:highlight w:val="lightGray"/>
                <w:lang w:val="en-CA"/>
              </w:rPr>
              <w:t>740.000 – 740.100</w:t>
            </w:r>
          </w:p>
        </w:tc>
        <w:tc>
          <w:tcPr>
            <w:tcW w:w="1023" w:type="pct"/>
            <w:tcBorders>
              <w:top w:val="single" w:sz="4" w:space="0" w:color="auto"/>
              <w:left w:val="single" w:sz="4" w:space="0" w:color="auto"/>
              <w:bottom w:val="single" w:sz="4" w:space="0" w:color="auto"/>
              <w:right w:val="single" w:sz="4" w:space="0" w:color="auto"/>
            </w:tcBorders>
            <w:vAlign w:val="center"/>
          </w:tcPr>
          <w:p w14:paraId="19D004EC" w14:textId="7D48A101" w:rsidR="00106A02" w:rsidRPr="0018214D" w:rsidRDefault="00106A02" w:rsidP="00106A02">
            <w:pPr>
              <w:jc w:val="center"/>
              <w:rPr>
                <w:highlight w:val="lightGray"/>
              </w:rPr>
            </w:pPr>
          </w:p>
        </w:tc>
      </w:tr>
      <w:tr w:rsidR="00106A02" w:rsidRPr="0018214D" w14:paraId="7D381910" w14:textId="5C5984C2" w:rsidTr="008F511C">
        <w:trPr>
          <w:trHeight w:val="430"/>
        </w:trPr>
        <w:tc>
          <w:tcPr>
            <w:tcW w:w="997" w:type="pct"/>
            <w:tcBorders>
              <w:top w:val="single" w:sz="4" w:space="0" w:color="auto"/>
              <w:left w:val="single" w:sz="4" w:space="0" w:color="auto"/>
              <w:bottom w:val="single" w:sz="4" w:space="0" w:color="auto"/>
              <w:right w:val="single" w:sz="4" w:space="0" w:color="auto"/>
            </w:tcBorders>
            <w:vAlign w:val="center"/>
          </w:tcPr>
          <w:p w14:paraId="0274243B" w14:textId="0450B901" w:rsidR="00106A02" w:rsidRPr="0018214D" w:rsidRDefault="00106A02" w:rsidP="00106A02">
            <w:pPr>
              <w:rPr>
                <w:highlight w:val="lightGray"/>
              </w:rPr>
            </w:pPr>
            <w:r w:rsidRPr="0018214D">
              <w:rPr>
                <w:highlight w:val="lightGray"/>
              </w:rPr>
              <w:t>Encephalocele</w:t>
            </w:r>
          </w:p>
        </w:tc>
        <w:tc>
          <w:tcPr>
            <w:tcW w:w="1024" w:type="pct"/>
            <w:tcBorders>
              <w:top w:val="single" w:sz="4" w:space="0" w:color="auto"/>
              <w:left w:val="single" w:sz="4" w:space="0" w:color="auto"/>
              <w:bottom w:val="single" w:sz="4" w:space="0" w:color="auto"/>
              <w:right w:val="single" w:sz="4" w:space="0" w:color="auto"/>
            </w:tcBorders>
            <w:vAlign w:val="center"/>
          </w:tcPr>
          <w:p w14:paraId="4C1FB30F" w14:textId="24B94CDC" w:rsidR="00106A02" w:rsidRPr="0018214D" w:rsidRDefault="00106A02" w:rsidP="00106A02">
            <w:pPr>
              <w:jc w:val="center"/>
              <w:rPr>
                <w:highlight w:val="lightGray"/>
              </w:rPr>
            </w:pPr>
            <w:r w:rsidRPr="0018214D">
              <w:rPr>
                <w:highlight w:val="lightGray"/>
              </w:rPr>
              <w:t>742.0</w:t>
            </w:r>
          </w:p>
        </w:tc>
        <w:tc>
          <w:tcPr>
            <w:tcW w:w="932" w:type="pct"/>
            <w:tcBorders>
              <w:top w:val="single" w:sz="4" w:space="0" w:color="auto"/>
              <w:left w:val="single" w:sz="4" w:space="0" w:color="auto"/>
              <w:bottom w:val="single" w:sz="4" w:space="0" w:color="auto"/>
              <w:right w:val="single" w:sz="4" w:space="0" w:color="auto"/>
            </w:tcBorders>
            <w:vAlign w:val="center"/>
          </w:tcPr>
          <w:p w14:paraId="3C9E9372" w14:textId="72BAF8F5" w:rsidR="00106A02" w:rsidRPr="0018214D" w:rsidRDefault="00D43112" w:rsidP="00106A02">
            <w:pPr>
              <w:jc w:val="center"/>
              <w:rPr>
                <w:highlight w:val="lightGray"/>
              </w:rPr>
            </w:pPr>
            <w:r w:rsidRPr="0018214D">
              <w:rPr>
                <w:rFonts w:ascii="Calibri" w:hAnsi="Calibri" w:cs="Calibri"/>
                <w:color w:val="000000"/>
                <w:sz w:val="18"/>
                <w:szCs w:val="18"/>
                <w:highlight w:val="lightGray"/>
              </w:rPr>
              <w:t>Q01.0–Q01.9</w:t>
            </w:r>
          </w:p>
        </w:tc>
        <w:tc>
          <w:tcPr>
            <w:tcW w:w="1023" w:type="pct"/>
            <w:tcBorders>
              <w:top w:val="single" w:sz="4" w:space="0" w:color="auto"/>
              <w:left w:val="single" w:sz="4" w:space="0" w:color="auto"/>
              <w:bottom w:val="single" w:sz="4" w:space="0" w:color="auto"/>
              <w:right w:val="single" w:sz="4" w:space="0" w:color="auto"/>
            </w:tcBorders>
            <w:vAlign w:val="center"/>
          </w:tcPr>
          <w:p w14:paraId="2A8B561B" w14:textId="31F50BFB" w:rsidR="00106A02" w:rsidRPr="0018214D" w:rsidRDefault="00106A02" w:rsidP="00106A02">
            <w:pPr>
              <w:jc w:val="center"/>
              <w:rPr>
                <w:highlight w:val="lightGray"/>
              </w:rPr>
            </w:pPr>
            <w:r w:rsidRPr="0018214D">
              <w:rPr>
                <w:highlight w:val="lightGray"/>
              </w:rPr>
              <w:t>742.000 – 742.090</w:t>
            </w:r>
          </w:p>
        </w:tc>
        <w:tc>
          <w:tcPr>
            <w:tcW w:w="1023" w:type="pct"/>
            <w:tcBorders>
              <w:top w:val="single" w:sz="4" w:space="0" w:color="auto"/>
              <w:left w:val="single" w:sz="4" w:space="0" w:color="auto"/>
              <w:bottom w:val="single" w:sz="4" w:space="0" w:color="auto"/>
              <w:right w:val="single" w:sz="4" w:space="0" w:color="auto"/>
            </w:tcBorders>
          </w:tcPr>
          <w:p w14:paraId="7146FB10" w14:textId="66558E95" w:rsidR="00106A02" w:rsidRPr="0018214D" w:rsidRDefault="00106A02" w:rsidP="00106A02">
            <w:pPr>
              <w:jc w:val="center"/>
              <w:rPr>
                <w:highlight w:val="lightGray"/>
              </w:rPr>
            </w:pPr>
          </w:p>
        </w:tc>
      </w:tr>
      <w:tr w:rsidR="00106A02" w:rsidRPr="0018214D" w14:paraId="5448F294" w14:textId="4B1A86EE" w:rsidTr="008F511C">
        <w:trPr>
          <w:trHeight w:val="429"/>
        </w:trPr>
        <w:tc>
          <w:tcPr>
            <w:tcW w:w="997" w:type="pct"/>
            <w:tcBorders>
              <w:top w:val="single" w:sz="4" w:space="0" w:color="auto"/>
              <w:left w:val="single" w:sz="4" w:space="0" w:color="auto"/>
              <w:bottom w:val="single" w:sz="4" w:space="0" w:color="auto"/>
              <w:right w:val="single" w:sz="4" w:space="0" w:color="auto"/>
            </w:tcBorders>
            <w:vAlign w:val="center"/>
          </w:tcPr>
          <w:p w14:paraId="18A5461E" w14:textId="77777777" w:rsidR="00106A02" w:rsidRPr="0018214D" w:rsidRDefault="00106A02" w:rsidP="00106A02">
            <w:pPr>
              <w:rPr>
                <w:highlight w:val="lightGray"/>
              </w:rPr>
            </w:pPr>
            <w:r w:rsidRPr="0018214D">
              <w:rPr>
                <w:highlight w:val="lightGray"/>
              </w:rPr>
              <w:t>Anotia/microtia</w:t>
            </w:r>
          </w:p>
          <w:p w14:paraId="53AC6046" w14:textId="77777777" w:rsidR="00106A02" w:rsidRPr="0018214D" w:rsidRDefault="00106A02" w:rsidP="00106A02">
            <w:pPr>
              <w:rPr>
                <w:highlight w:val="lightGray"/>
              </w:rPr>
            </w:pPr>
          </w:p>
        </w:tc>
        <w:tc>
          <w:tcPr>
            <w:tcW w:w="1024" w:type="pct"/>
            <w:tcBorders>
              <w:top w:val="single" w:sz="4" w:space="0" w:color="auto"/>
              <w:left w:val="single" w:sz="4" w:space="0" w:color="auto"/>
              <w:bottom w:val="single" w:sz="4" w:space="0" w:color="auto"/>
              <w:right w:val="single" w:sz="4" w:space="0" w:color="auto"/>
            </w:tcBorders>
            <w:vAlign w:val="center"/>
          </w:tcPr>
          <w:p w14:paraId="177FAC5E" w14:textId="77777777" w:rsidR="00106A02" w:rsidRPr="0018214D" w:rsidRDefault="00106A02" w:rsidP="00106A02">
            <w:pPr>
              <w:jc w:val="center"/>
              <w:rPr>
                <w:highlight w:val="lightGray"/>
              </w:rPr>
            </w:pPr>
            <w:r w:rsidRPr="0018214D">
              <w:rPr>
                <w:highlight w:val="lightGray"/>
              </w:rPr>
              <w:t>744.01, 744.23</w:t>
            </w:r>
          </w:p>
          <w:p w14:paraId="66600809" w14:textId="77777777" w:rsidR="00106A02" w:rsidRPr="0018214D" w:rsidRDefault="00106A02" w:rsidP="00106A02">
            <w:pPr>
              <w:jc w:val="center"/>
              <w:rPr>
                <w:highlight w:val="lightGray"/>
              </w:rPr>
            </w:pPr>
          </w:p>
        </w:tc>
        <w:tc>
          <w:tcPr>
            <w:tcW w:w="932" w:type="pct"/>
            <w:tcBorders>
              <w:top w:val="single" w:sz="4" w:space="0" w:color="auto"/>
              <w:left w:val="single" w:sz="4" w:space="0" w:color="auto"/>
              <w:bottom w:val="single" w:sz="4" w:space="0" w:color="auto"/>
              <w:right w:val="single" w:sz="4" w:space="0" w:color="auto"/>
            </w:tcBorders>
            <w:vAlign w:val="center"/>
          </w:tcPr>
          <w:p w14:paraId="01C10091" w14:textId="2B5B9BC8" w:rsidR="00106A02" w:rsidRPr="0018214D" w:rsidRDefault="00D43112" w:rsidP="00106A02">
            <w:pPr>
              <w:jc w:val="center"/>
              <w:rPr>
                <w:highlight w:val="lightGray"/>
              </w:rPr>
            </w:pPr>
            <w:r w:rsidRPr="0018214D">
              <w:rPr>
                <w:rFonts w:ascii="Calibri" w:hAnsi="Calibri" w:cs="Calibri"/>
                <w:color w:val="000000"/>
                <w:sz w:val="18"/>
                <w:szCs w:val="18"/>
                <w:highlight w:val="lightGray"/>
              </w:rPr>
              <w:t>Q16.0, Q17.2</w:t>
            </w:r>
          </w:p>
        </w:tc>
        <w:tc>
          <w:tcPr>
            <w:tcW w:w="1023" w:type="pct"/>
            <w:tcBorders>
              <w:top w:val="single" w:sz="4" w:space="0" w:color="auto"/>
              <w:left w:val="single" w:sz="4" w:space="0" w:color="auto"/>
              <w:bottom w:val="single" w:sz="4" w:space="0" w:color="auto"/>
              <w:right w:val="single" w:sz="4" w:space="0" w:color="auto"/>
            </w:tcBorders>
            <w:vAlign w:val="center"/>
          </w:tcPr>
          <w:p w14:paraId="20D95BBA" w14:textId="77777777" w:rsidR="00106A02" w:rsidRPr="0018214D" w:rsidRDefault="00106A02" w:rsidP="00106A02">
            <w:pPr>
              <w:jc w:val="center"/>
              <w:rPr>
                <w:highlight w:val="lightGray"/>
              </w:rPr>
            </w:pPr>
            <w:r w:rsidRPr="0018214D">
              <w:rPr>
                <w:highlight w:val="lightGray"/>
              </w:rPr>
              <w:t>744.010, 744.210</w:t>
            </w:r>
          </w:p>
          <w:p w14:paraId="6F1E6F1A" w14:textId="1431C1AD" w:rsidR="00106A02" w:rsidRPr="0018214D" w:rsidRDefault="00106A02" w:rsidP="00106A02">
            <w:pPr>
              <w:jc w:val="center"/>
              <w:rPr>
                <w:highlight w:val="lightGray"/>
              </w:rPr>
            </w:pPr>
          </w:p>
        </w:tc>
        <w:tc>
          <w:tcPr>
            <w:tcW w:w="1023" w:type="pct"/>
            <w:tcBorders>
              <w:top w:val="single" w:sz="4" w:space="0" w:color="auto"/>
              <w:left w:val="single" w:sz="4" w:space="0" w:color="auto"/>
              <w:bottom w:val="single" w:sz="4" w:space="0" w:color="auto"/>
              <w:right w:val="single" w:sz="4" w:space="0" w:color="auto"/>
            </w:tcBorders>
          </w:tcPr>
          <w:p w14:paraId="53B72483" w14:textId="535E6D44" w:rsidR="00106A02" w:rsidRPr="0018214D" w:rsidRDefault="00106A02" w:rsidP="00106A02">
            <w:pPr>
              <w:jc w:val="center"/>
              <w:rPr>
                <w:highlight w:val="lightGray"/>
              </w:rPr>
            </w:pPr>
            <w:r w:rsidRPr="0018214D">
              <w:rPr>
                <w:highlight w:val="lightGray"/>
              </w:rPr>
              <w:t>Exclude Type I microtia as per NBDPN “Abstractor’s Instructions”</w:t>
            </w:r>
          </w:p>
        </w:tc>
      </w:tr>
      <w:tr w:rsidR="00106A02" w:rsidRPr="0018214D" w14:paraId="150548D0" w14:textId="77777777" w:rsidTr="008F511C">
        <w:trPr>
          <w:trHeight w:val="429"/>
        </w:trPr>
        <w:tc>
          <w:tcPr>
            <w:tcW w:w="997" w:type="pct"/>
            <w:tcBorders>
              <w:top w:val="single" w:sz="4" w:space="0" w:color="auto"/>
              <w:left w:val="single" w:sz="4" w:space="0" w:color="auto"/>
              <w:bottom w:val="single" w:sz="4" w:space="0" w:color="auto"/>
              <w:right w:val="single" w:sz="4" w:space="0" w:color="auto"/>
            </w:tcBorders>
            <w:vAlign w:val="center"/>
          </w:tcPr>
          <w:p w14:paraId="78CC0E41" w14:textId="3FC87DEB" w:rsidR="00106A02" w:rsidRPr="0018214D" w:rsidDel="001A142C" w:rsidRDefault="00106A02" w:rsidP="00106A02">
            <w:pPr>
              <w:rPr>
                <w:highlight w:val="lightGray"/>
              </w:rPr>
            </w:pPr>
            <w:r w:rsidRPr="0018214D">
              <w:rPr>
                <w:highlight w:val="lightGray"/>
              </w:rPr>
              <w:t>Common truncus</w:t>
            </w:r>
          </w:p>
        </w:tc>
        <w:tc>
          <w:tcPr>
            <w:tcW w:w="1024" w:type="pct"/>
            <w:tcBorders>
              <w:top w:val="single" w:sz="4" w:space="0" w:color="auto"/>
              <w:left w:val="single" w:sz="4" w:space="0" w:color="auto"/>
              <w:bottom w:val="single" w:sz="4" w:space="0" w:color="auto"/>
              <w:right w:val="single" w:sz="4" w:space="0" w:color="auto"/>
            </w:tcBorders>
            <w:vAlign w:val="center"/>
          </w:tcPr>
          <w:p w14:paraId="474BBA7D" w14:textId="0993781E" w:rsidR="00106A02" w:rsidRPr="0018214D" w:rsidRDefault="00106A02" w:rsidP="00106A02">
            <w:pPr>
              <w:jc w:val="center"/>
              <w:rPr>
                <w:highlight w:val="lightGray"/>
              </w:rPr>
            </w:pPr>
            <w:r w:rsidRPr="0018214D">
              <w:rPr>
                <w:highlight w:val="lightGray"/>
              </w:rPr>
              <w:t>745.0</w:t>
            </w:r>
          </w:p>
        </w:tc>
        <w:tc>
          <w:tcPr>
            <w:tcW w:w="932" w:type="pct"/>
            <w:tcBorders>
              <w:top w:val="single" w:sz="4" w:space="0" w:color="auto"/>
              <w:left w:val="single" w:sz="4" w:space="0" w:color="auto"/>
              <w:bottom w:val="single" w:sz="4" w:space="0" w:color="auto"/>
              <w:right w:val="single" w:sz="4" w:space="0" w:color="auto"/>
            </w:tcBorders>
            <w:vAlign w:val="center"/>
          </w:tcPr>
          <w:p w14:paraId="3F3E3663" w14:textId="726F6CAE" w:rsidR="00106A02" w:rsidRPr="0018214D" w:rsidRDefault="00D43112" w:rsidP="00106A02">
            <w:pPr>
              <w:jc w:val="center"/>
              <w:rPr>
                <w:highlight w:val="lightGray"/>
              </w:rPr>
            </w:pPr>
            <w:r w:rsidRPr="0018214D">
              <w:rPr>
                <w:rFonts w:ascii="Calibri" w:hAnsi="Calibri" w:cs="Calibri"/>
                <w:color w:val="000000"/>
                <w:sz w:val="18"/>
                <w:szCs w:val="18"/>
                <w:highlight w:val="lightGray"/>
              </w:rPr>
              <w:t>Q20.0</w:t>
            </w:r>
          </w:p>
        </w:tc>
        <w:tc>
          <w:tcPr>
            <w:tcW w:w="1023" w:type="pct"/>
            <w:tcBorders>
              <w:top w:val="single" w:sz="4" w:space="0" w:color="auto"/>
              <w:left w:val="single" w:sz="4" w:space="0" w:color="auto"/>
              <w:bottom w:val="single" w:sz="4" w:space="0" w:color="auto"/>
              <w:right w:val="single" w:sz="4" w:space="0" w:color="auto"/>
            </w:tcBorders>
            <w:vAlign w:val="center"/>
          </w:tcPr>
          <w:p w14:paraId="50B939CC" w14:textId="4DA0A33F" w:rsidR="00106A02" w:rsidRPr="0018214D" w:rsidRDefault="00106A02" w:rsidP="00106A02">
            <w:pPr>
              <w:jc w:val="center"/>
              <w:rPr>
                <w:highlight w:val="lightGray"/>
              </w:rPr>
            </w:pPr>
            <w:r w:rsidRPr="0018214D">
              <w:rPr>
                <w:highlight w:val="lightGray"/>
              </w:rPr>
              <w:t>745.000 – 745.010</w:t>
            </w:r>
          </w:p>
        </w:tc>
        <w:tc>
          <w:tcPr>
            <w:tcW w:w="1023" w:type="pct"/>
            <w:tcBorders>
              <w:top w:val="single" w:sz="4" w:space="0" w:color="auto"/>
              <w:left w:val="single" w:sz="4" w:space="0" w:color="auto"/>
              <w:bottom w:val="single" w:sz="4" w:space="0" w:color="auto"/>
              <w:right w:val="single" w:sz="4" w:space="0" w:color="auto"/>
            </w:tcBorders>
          </w:tcPr>
          <w:p w14:paraId="6CEB2C09" w14:textId="2A021535" w:rsidR="00106A02" w:rsidRPr="0018214D" w:rsidRDefault="00106A02" w:rsidP="00106A02">
            <w:pPr>
              <w:jc w:val="center"/>
              <w:rPr>
                <w:highlight w:val="lightGray"/>
              </w:rPr>
            </w:pPr>
          </w:p>
        </w:tc>
      </w:tr>
      <w:tr w:rsidR="00106A02" w:rsidRPr="0018214D" w14:paraId="4F28F57E" w14:textId="77777777" w:rsidTr="008F511C">
        <w:trPr>
          <w:trHeight w:val="429"/>
        </w:trPr>
        <w:tc>
          <w:tcPr>
            <w:tcW w:w="997" w:type="pct"/>
            <w:tcBorders>
              <w:top w:val="single" w:sz="4" w:space="0" w:color="auto"/>
              <w:left w:val="single" w:sz="4" w:space="0" w:color="auto"/>
              <w:bottom w:val="single" w:sz="4" w:space="0" w:color="auto"/>
              <w:right w:val="single" w:sz="4" w:space="0" w:color="auto"/>
            </w:tcBorders>
            <w:vAlign w:val="center"/>
          </w:tcPr>
          <w:p w14:paraId="21825027" w14:textId="686FCA55" w:rsidR="00106A02" w:rsidRPr="0018214D" w:rsidDel="001A142C" w:rsidRDefault="00106A02" w:rsidP="00106A02">
            <w:pPr>
              <w:rPr>
                <w:highlight w:val="lightGray"/>
              </w:rPr>
            </w:pPr>
            <w:r w:rsidRPr="0018214D">
              <w:rPr>
                <w:highlight w:val="lightGray"/>
              </w:rPr>
              <w:t>Transposition of great arteries</w:t>
            </w:r>
          </w:p>
        </w:tc>
        <w:tc>
          <w:tcPr>
            <w:tcW w:w="1024" w:type="pct"/>
            <w:tcBorders>
              <w:top w:val="single" w:sz="4" w:space="0" w:color="auto"/>
              <w:left w:val="single" w:sz="4" w:space="0" w:color="auto"/>
              <w:bottom w:val="single" w:sz="4" w:space="0" w:color="auto"/>
              <w:right w:val="single" w:sz="4" w:space="0" w:color="auto"/>
            </w:tcBorders>
            <w:vAlign w:val="center"/>
          </w:tcPr>
          <w:p w14:paraId="1F49B50C" w14:textId="23B2090E" w:rsidR="00106A02" w:rsidRPr="0018214D" w:rsidRDefault="00106A02" w:rsidP="00106A02">
            <w:pPr>
              <w:jc w:val="center"/>
              <w:rPr>
                <w:highlight w:val="lightGray"/>
              </w:rPr>
            </w:pPr>
            <w:r w:rsidRPr="0018214D">
              <w:rPr>
                <w:highlight w:val="lightGray"/>
              </w:rPr>
              <w:t>745.10 – 245.12, 745.19</w:t>
            </w:r>
          </w:p>
        </w:tc>
        <w:tc>
          <w:tcPr>
            <w:tcW w:w="932" w:type="pct"/>
            <w:tcBorders>
              <w:top w:val="single" w:sz="4" w:space="0" w:color="auto"/>
              <w:left w:val="single" w:sz="4" w:space="0" w:color="auto"/>
              <w:bottom w:val="single" w:sz="4" w:space="0" w:color="auto"/>
              <w:right w:val="single" w:sz="4" w:space="0" w:color="auto"/>
            </w:tcBorders>
            <w:vAlign w:val="center"/>
          </w:tcPr>
          <w:p w14:paraId="69B34EC5" w14:textId="20976CA9" w:rsidR="00106A02" w:rsidRPr="0018214D" w:rsidRDefault="00106A02" w:rsidP="00106A02">
            <w:pPr>
              <w:jc w:val="center"/>
              <w:rPr>
                <w:highlight w:val="lightGray"/>
              </w:rPr>
            </w:pPr>
          </w:p>
        </w:tc>
        <w:tc>
          <w:tcPr>
            <w:tcW w:w="1023" w:type="pct"/>
            <w:tcBorders>
              <w:top w:val="single" w:sz="4" w:space="0" w:color="auto"/>
              <w:left w:val="single" w:sz="4" w:space="0" w:color="auto"/>
              <w:bottom w:val="single" w:sz="4" w:space="0" w:color="auto"/>
              <w:right w:val="single" w:sz="4" w:space="0" w:color="auto"/>
            </w:tcBorders>
            <w:vAlign w:val="center"/>
          </w:tcPr>
          <w:p w14:paraId="1EE1CB5D" w14:textId="26A375F7" w:rsidR="00106A02" w:rsidRPr="0018214D" w:rsidRDefault="00106A02" w:rsidP="00106A02">
            <w:pPr>
              <w:jc w:val="center"/>
              <w:rPr>
                <w:highlight w:val="lightGray"/>
              </w:rPr>
            </w:pPr>
            <w:r w:rsidRPr="0018214D">
              <w:rPr>
                <w:highlight w:val="lightGray"/>
              </w:rPr>
              <w:t>745.100 – 245.120, 745.190</w:t>
            </w:r>
          </w:p>
        </w:tc>
        <w:tc>
          <w:tcPr>
            <w:tcW w:w="1023" w:type="pct"/>
            <w:tcBorders>
              <w:top w:val="single" w:sz="4" w:space="0" w:color="auto"/>
              <w:left w:val="single" w:sz="4" w:space="0" w:color="auto"/>
              <w:bottom w:val="single" w:sz="4" w:space="0" w:color="auto"/>
              <w:right w:val="single" w:sz="4" w:space="0" w:color="auto"/>
            </w:tcBorders>
          </w:tcPr>
          <w:p w14:paraId="5743628F" w14:textId="2CF466B3" w:rsidR="00106A02" w:rsidRPr="0018214D" w:rsidRDefault="00106A02" w:rsidP="00106A02">
            <w:pPr>
              <w:jc w:val="center"/>
              <w:rPr>
                <w:highlight w:val="lightGray"/>
              </w:rPr>
            </w:pPr>
          </w:p>
        </w:tc>
      </w:tr>
      <w:tr w:rsidR="00106A02" w:rsidRPr="0018214D" w14:paraId="4D1D1DFD" w14:textId="77777777" w:rsidTr="008F511C">
        <w:trPr>
          <w:trHeight w:val="429"/>
        </w:trPr>
        <w:tc>
          <w:tcPr>
            <w:tcW w:w="997" w:type="pct"/>
            <w:tcBorders>
              <w:top w:val="single" w:sz="4" w:space="0" w:color="auto"/>
              <w:left w:val="single" w:sz="4" w:space="0" w:color="auto"/>
              <w:bottom w:val="single" w:sz="4" w:space="0" w:color="auto"/>
              <w:right w:val="single" w:sz="4" w:space="0" w:color="auto"/>
            </w:tcBorders>
            <w:vAlign w:val="center"/>
          </w:tcPr>
          <w:p w14:paraId="526ED982" w14:textId="77777777" w:rsidR="00106A02" w:rsidRPr="0018214D" w:rsidRDefault="00106A02" w:rsidP="00CE1638">
            <w:pPr>
              <w:rPr>
                <w:b/>
                <w:highlight w:val="lightGray"/>
              </w:rPr>
            </w:pPr>
            <w:r w:rsidRPr="0018214D">
              <w:rPr>
                <w:highlight w:val="lightGray"/>
              </w:rPr>
              <w:t>Tetralogy of Fallot</w:t>
            </w:r>
          </w:p>
          <w:p w14:paraId="56889D98" w14:textId="77777777" w:rsidR="00106A02" w:rsidRPr="0018214D" w:rsidDel="001A142C" w:rsidRDefault="00106A02" w:rsidP="00106A02">
            <w:pPr>
              <w:rPr>
                <w:highlight w:val="lightGray"/>
              </w:rPr>
            </w:pPr>
          </w:p>
        </w:tc>
        <w:tc>
          <w:tcPr>
            <w:tcW w:w="1024" w:type="pct"/>
            <w:tcBorders>
              <w:top w:val="single" w:sz="4" w:space="0" w:color="auto"/>
              <w:left w:val="single" w:sz="4" w:space="0" w:color="auto"/>
              <w:bottom w:val="single" w:sz="4" w:space="0" w:color="auto"/>
              <w:right w:val="single" w:sz="4" w:space="0" w:color="auto"/>
            </w:tcBorders>
            <w:vAlign w:val="center"/>
          </w:tcPr>
          <w:p w14:paraId="5212AFC0" w14:textId="019B2367" w:rsidR="00106A02" w:rsidRPr="0018214D" w:rsidRDefault="00106A02" w:rsidP="00106A02">
            <w:pPr>
              <w:jc w:val="center"/>
              <w:rPr>
                <w:highlight w:val="lightGray"/>
              </w:rPr>
            </w:pPr>
            <w:r w:rsidRPr="0018214D">
              <w:rPr>
                <w:highlight w:val="lightGray"/>
              </w:rPr>
              <w:t>745.2</w:t>
            </w:r>
          </w:p>
        </w:tc>
        <w:tc>
          <w:tcPr>
            <w:tcW w:w="932" w:type="pct"/>
            <w:tcBorders>
              <w:top w:val="single" w:sz="4" w:space="0" w:color="auto"/>
              <w:left w:val="single" w:sz="4" w:space="0" w:color="auto"/>
              <w:bottom w:val="single" w:sz="4" w:space="0" w:color="auto"/>
              <w:right w:val="single" w:sz="4" w:space="0" w:color="auto"/>
            </w:tcBorders>
            <w:vAlign w:val="center"/>
          </w:tcPr>
          <w:p w14:paraId="31ED494B" w14:textId="7E73A4D6" w:rsidR="00106A02" w:rsidRPr="0018214D" w:rsidRDefault="001A42F3" w:rsidP="00106A02">
            <w:pPr>
              <w:jc w:val="center"/>
              <w:rPr>
                <w:highlight w:val="lightGray"/>
              </w:rPr>
            </w:pPr>
            <w:r w:rsidRPr="0018214D">
              <w:rPr>
                <w:rFonts w:ascii="Calibri" w:hAnsi="Calibri" w:cs="Calibri"/>
                <w:color w:val="000000"/>
                <w:sz w:val="18"/>
                <w:szCs w:val="18"/>
                <w:highlight w:val="lightGray"/>
              </w:rPr>
              <w:t>Q21.3</w:t>
            </w:r>
          </w:p>
        </w:tc>
        <w:tc>
          <w:tcPr>
            <w:tcW w:w="1023" w:type="pct"/>
            <w:tcBorders>
              <w:top w:val="single" w:sz="4" w:space="0" w:color="auto"/>
              <w:left w:val="single" w:sz="4" w:space="0" w:color="auto"/>
              <w:bottom w:val="single" w:sz="4" w:space="0" w:color="auto"/>
              <w:right w:val="single" w:sz="4" w:space="0" w:color="auto"/>
            </w:tcBorders>
            <w:vAlign w:val="center"/>
          </w:tcPr>
          <w:p w14:paraId="77219557" w14:textId="67F1428B" w:rsidR="00106A02" w:rsidRPr="0018214D" w:rsidRDefault="00106A02" w:rsidP="00106A02">
            <w:pPr>
              <w:jc w:val="center"/>
              <w:rPr>
                <w:highlight w:val="lightGray"/>
              </w:rPr>
            </w:pPr>
            <w:r w:rsidRPr="0018214D">
              <w:rPr>
                <w:highlight w:val="lightGray"/>
              </w:rPr>
              <w:t>745.200 – 745.210, 746.840, 747.310</w:t>
            </w:r>
          </w:p>
        </w:tc>
        <w:tc>
          <w:tcPr>
            <w:tcW w:w="1023" w:type="pct"/>
            <w:tcBorders>
              <w:top w:val="single" w:sz="4" w:space="0" w:color="auto"/>
              <w:left w:val="single" w:sz="4" w:space="0" w:color="auto"/>
              <w:bottom w:val="single" w:sz="4" w:space="0" w:color="auto"/>
              <w:right w:val="single" w:sz="4" w:space="0" w:color="auto"/>
            </w:tcBorders>
          </w:tcPr>
          <w:p w14:paraId="5E6B154D" w14:textId="6892B140" w:rsidR="00106A02" w:rsidRPr="0018214D" w:rsidRDefault="00106A02" w:rsidP="00106A02">
            <w:pPr>
              <w:jc w:val="center"/>
              <w:rPr>
                <w:highlight w:val="lightGray"/>
              </w:rPr>
            </w:pPr>
            <w:r w:rsidRPr="0018214D">
              <w:rPr>
                <w:highlight w:val="lightGray"/>
              </w:rPr>
              <w:t>Include pulmonary artery atresia with septal defect (BPA code 747.31, “tetralogy with pulmonary atresia”)</w:t>
            </w:r>
          </w:p>
        </w:tc>
      </w:tr>
      <w:tr w:rsidR="00106A02" w:rsidRPr="0018214D" w14:paraId="77ECD8B7" w14:textId="77777777" w:rsidTr="008F511C">
        <w:trPr>
          <w:trHeight w:val="429"/>
        </w:trPr>
        <w:tc>
          <w:tcPr>
            <w:tcW w:w="997" w:type="pct"/>
            <w:tcBorders>
              <w:top w:val="single" w:sz="4" w:space="0" w:color="auto"/>
              <w:left w:val="single" w:sz="4" w:space="0" w:color="auto"/>
              <w:bottom w:val="single" w:sz="4" w:space="0" w:color="auto"/>
              <w:right w:val="single" w:sz="4" w:space="0" w:color="auto"/>
            </w:tcBorders>
            <w:vAlign w:val="center"/>
          </w:tcPr>
          <w:p w14:paraId="162A04BC" w14:textId="4F9CC773" w:rsidR="00106A02" w:rsidRPr="0018214D" w:rsidDel="001A142C" w:rsidRDefault="00106A02" w:rsidP="00106A02">
            <w:pPr>
              <w:rPr>
                <w:highlight w:val="lightGray"/>
              </w:rPr>
            </w:pPr>
            <w:r w:rsidRPr="0018214D">
              <w:rPr>
                <w:highlight w:val="lightGray"/>
              </w:rPr>
              <w:t>Hypoplastic left heart syndrome</w:t>
            </w:r>
          </w:p>
        </w:tc>
        <w:tc>
          <w:tcPr>
            <w:tcW w:w="1024" w:type="pct"/>
            <w:tcBorders>
              <w:top w:val="single" w:sz="4" w:space="0" w:color="auto"/>
              <w:left w:val="single" w:sz="4" w:space="0" w:color="auto"/>
              <w:bottom w:val="single" w:sz="4" w:space="0" w:color="auto"/>
              <w:right w:val="single" w:sz="4" w:space="0" w:color="auto"/>
            </w:tcBorders>
            <w:vAlign w:val="center"/>
          </w:tcPr>
          <w:p w14:paraId="65046FDE" w14:textId="4C9C6EDA" w:rsidR="00106A02" w:rsidRPr="0018214D" w:rsidRDefault="00106A02" w:rsidP="00106A02">
            <w:pPr>
              <w:jc w:val="center"/>
              <w:rPr>
                <w:highlight w:val="lightGray"/>
              </w:rPr>
            </w:pPr>
            <w:r w:rsidRPr="0018214D">
              <w:rPr>
                <w:highlight w:val="lightGray"/>
              </w:rPr>
              <w:t>746.7</w:t>
            </w:r>
          </w:p>
        </w:tc>
        <w:tc>
          <w:tcPr>
            <w:tcW w:w="932" w:type="pct"/>
            <w:tcBorders>
              <w:top w:val="single" w:sz="4" w:space="0" w:color="auto"/>
              <w:left w:val="single" w:sz="4" w:space="0" w:color="auto"/>
              <w:bottom w:val="single" w:sz="4" w:space="0" w:color="auto"/>
              <w:right w:val="single" w:sz="4" w:space="0" w:color="auto"/>
            </w:tcBorders>
            <w:vAlign w:val="center"/>
          </w:tcPr>
          <w:p w14:paraId="7644941A" w14:textId="21518B2F" w:rsidR="00106A02" w:rsidRPr="0018214D" w:rsidRDefault="001A42F3" w:rsidP="00106A02">
            <w:pPr>
              <w:jc w:val="center"/>
              <w:rPr>
                <w:highlight w:val="lightGray"/>
              </w:rPr>
            </w:pPr>
            <w:r w:rsidRPr="0018214D">
              <w:rPr>
                <w:rFonts w:ascii="Calibri" w:hAnsi="Calibri" w:cs="Calibri"/>
                <w:color w:val="000000"/>
                <w:sz w:val="18"/>
                <w:szCs w:val="18"/>
                <w:highlight w:val="lightGray"/>
              </w:rPr>
              <w:t>Q23.4</w:t>
            </w:r>
          </w:p>
        </w:tc>
        <w:tc>
          <w:tcPr>
            <w:tcW w:w="1023" w:type="pct"/>
            <w:tcBorders>
              <w:top w:val="single" w:sz="4" w:space="0" w:color="auto"/>
              <w:left w:val="single" w:sz="4" w:space="0" w:color="auto"/>
              <w:bottom w:val="single" w:sz="4" w:space="0" w:color="auto"/>
              <w:right w:val="single" w:sz="4" w:space="0" w:color="auto"/>
            </w:tcBorders>
            <w:vAlign w:val="center"/>
          </w:tcPr>
          <w:p w14:paraId="3FF29E55" w14:textId="2D92C915" w:rsidR="00106A02" w:rsidRPr="0018214D" w:rsidRDefault="00106A02" w:rsidP="00106A02">
            <w:pPr>
              <w:jc w:val="center"/>
              <w:rPr>
                <w:highlight w:val="lightGray"/>
              </w:rPr>
            </w:pPr>
            <w:r w:rsidRPr="0018214D">
              <w:rPr>
                <w:highlight w:val="lightGray"/>
              </w:rPr>
              <w:t>746.700</w:t>
            </w:r>
          </w:p>
        </w:tc>
        <w:tc>
          <w:tcPr>
            <w:tcW w:w="1023" w:type="pct"/>
            <w:tcBorders>
              <w:top w:val="single" w:sz="4" w:space="0" w:color="auto"/>
              <w:left w:val="single" w:sz="4" w:space="0" w:color="auto"/>
              <w:bottom w:val="single" w:sz="4" w:space="0" w:color="auto"/>
              <w:right w:val="single" w:sz="4" w:space="0" w:color="auto"/>
            </w:tcBorders>
            <w:vAlign w:val="center"/>
          </w:tcPr>
          <w:p w14:paraId="59B10A81" w14:textId="2FA55B97" w:rsidR="00106A02" w:rsidRPr="0018214D" w:rsidRDefault="00106A02" w:rsidP="00106A02">
            <w:pPr>
              <w:jc w:val="center"/>
              <w:rPr>
                <w:highlight w:val="lightGray"/>
              </w:rPr>
            </w:pPr>
          </w:p>
        </w:tc>
      </w:tr>
      <w:tr w:rsidR="00106A02" w:rsidRPr="0018214D" w14:paraId="3D845C3C" w14:textId="77777777" w:rsidTr="008F511C">
        <w:trPr>
          <w:trHeight w:val="429"/>
        </w:trPr>
        <w:tc>
          <w:tcPr>
            <w:tcW w:w="997" w:type="pct"/>
            <w:tcBorders>
              <w:top w:val="single" w:sz="4" w:space="0" w:color="auto"/>
              <w:left w:val="single" w:sz="4" w:space="0" w:color="auto"/>
              <w:bottom w:val="single" w:sz="4" w:space="0" w:color="auto"/>
              <w:right w:val="single" w:sz="4" w:space="0" w:color="auto"/>
            </w:tcBorders>
            <w:vAlign w:val="center"/>
          </w:tcPr>
          <w:p w14:paraId="32C15CC6" w14:textId="7415A627" w:rsidR="00106A02" w:rsidRPr="0018214D" w:rsidDel="001A142C" w:rsidRDefault="00106A02" w:rsidP="00106A02">
            <w:pPr>
              <w:rPr>
                <w:highlight w:val="lightGray"/>
              </w:rPr>
            </w:pPr>
            <w:r w:rsidRPr="0018214D">
              <w:rPr>
                <w:highlight w:val="lightGray"/>
              </w:rPr>
              <w:t>Total anomalous pulmonary venous return</w:t>
            </w:r>
          </w:p>
        </w:tc>
        <w:tc>
          <w:tcPr>
            <w:tcW w:w="1024" w:type="pct"/>
            <w:tcBorders>
              <w:top w:val="single" w:sz="4" w:space="0" w:color="auto"/>
              <w:left w:val="single" w:sz="4" w:space="0" w:color="auto"/>
              <w:bottom w:val="single" w:sz="4" w:space="0" w:color="auto"/>
              <w:right w:val="single" w:sz="4" w:space="0" w:color="auto"/>
            </w:tcBorders>
            <w:vAlign w:val="center"/>
          </w:tcPr>
          <w:p w14:paraId="3F10DFA3" w14:textId="7D941535" w:rsidR="00106A02" w:rsidRPr="0018214D" w:rsidRDefault="00106A02" w:rsidP="00106A02">
            <w:pPr>
              <w:jc w:val="center"/>
              <w:rPr>
                <w:highlight w:val="lightGray"/>
              </w:rPr>
            </w:pPr>
            <w:r w:rsidRPr="0018214D">
              <w:rPr>
                <w:highlight w:val="lightGray"/>
              </w:rPr>
              <w:t>747.41</w:t>
            </w:r>
          </w:p>
        </w:tc>
        <w:tc>
          <w:tcPr>
            <w:tcW w:w="932" w:type="pct"/>
            <w:tcBorders>
              <w:top w:val="single" w:sz="4" w:space="0" w:color="auto"/>
              <w:left w:val="single" w:sz="4" w:space="0" w:color="auto"/>
              <w:bottom w:val="single" w:sz="4" w:space="0" w:color="auto"/>
              <w:right w:val="single" w:sz="4" w:space="0" w:color="auto"/>
            </w:tcBorders>
            <w:vAlign w:val="center"/>
          </w:tcPr>
          <w:p w14:paraId="0560438A" w14:textId="2AE5178C" w:rsidR="00106A02" w:rsidRPr="0018214D" w:rsidRDefault="001A42F3" w:rsidP="00106A02">
            <w:pPr>
              <w:jc w:val="center"/>
              <w:rPr>
                <w:highlight w:val="lightGray"/>
              </w:rPr>
            </w:pPr>
            <w:r w:rsidRPr="0018214D">
              <w:rPr>
                <w:rFonts w:ascii="Calibri" w:hAnsi="Calibri" w:cs="Calibri"/>
                <w:color w:val="000000"/>
                <w:sz w:val="18"/>
                <w:szCs w:val="18"/>
                <w:highlight w:val="lightGray"/>
              </w:rPr>
              <w:t>Q26.2</w:t>
            </w:r>
          </w:p>
        </w:tc>
        <w:tc>
          <w:tcPr>
            <w:tcW w:w="1023" w:type="pct"/>
            <w:tcBorders>
              <w:top w:val="single" w:sz="4" w:space="0" w:color="auto"/>
              <w:left w:val="single" w:sz="4" w:space="0" w:color="auto"/>
              <w:bottom w:val="single" w:sz="4" w:space="0" w:color="auto"/>
              <w:right w:val="single" w:sz="4" w:space="0" w:color="auto"/>
            </w:tcBorders>
            <w:vAlign w:val="center"/>
          </w:tcPr>
          <w:p w14:paraId="590BB802" w14:textId="7338E465" w:rsidR="00106A02" w:rsidRPr="0018214D" w:rsidRDefault="00106A02" w:rsidP="00106A02">
            <w:pPr>
              <w:jc w:val="center"/>
              <w:rPr>
                <w:highlight w:val="lightGray"/>
              </w:rPr>
            </w:pPr>
            <w:r w:rsidRPr="0018214D">
              <w:rPr>
                <w:rFonts w:cs="Courier New"/>
                <w:color w:val="000000"/>
                <w:highlight w:val="lightGray"/>
              </w:rPr>
              <w:t>747.420</w:t>
            </w:r>
          </w:p>
        </w:tc>
        <w:tc>
          <w:tcPr>
            <w:tcW w:w="1023" w:type="pct"/>
            <w:tcBorders>
              <w:top w:val="single" w:sz="4" w:space="0" w:color="auto"/>
              <w:left w:val="single" w:sz="4" w:space="0" w:color="auto"/>
              <w:bottom w:val="single" w:sz="4" w:space="0" w:color="auto"/>
              <w:right w:val="single" w:sz="4" w:space="0" w:color="auto"/>
            </w:tcBorders>
            <w:vAlign w:val="center"/>
          </w:tcPr>
          <w:p w14:paraId="319F0B61" w14:textId="75B78977" w:rsidR="00106A02" w:rsidRPr="0018214D" w:rsidRDefault="00106A02" w:rsidP="00106A02">
            <w:pPr>
              <w:jc w:val="center"/>
              <w:rPr>
                <w:highlight w:val="lightGray"/>
              </w:rPr>
            </w:pPr>
          </w:p>
        </w:tc>
      </w:tr>
      <w:tr w:rsidR="00106A02" w:rsidRPr="0018214D" w14:paraId="64C6A2CA" w14:textId="77777777" w:rsidTr="008F511C">
        <w:trPr>
          <w:trHeight w:val="429"/>
        </w:trPr>
        <w:tc>
          <w:tcPr>
            <w:tcW w:w="997" w:type="pct"/>
            <w:tcBorders>
              <w:top w:val="single" w:sz="4" w:space="0" w:color="auto"/>
              <w:left w:val="single" w:sz="4" w:space="0" w:color="auto"/>
              <w:bottom w:val="single" w:sz="4" w:space="0" w:color="auto"/>
              <w:right w:val="single" w:sz="4" w:space="0" w:color="auto"/>
            </w:tcBorders>
            <w:vAlign w:val="center"/>
          </w:tcPr>
          <w:p w14:paraId="2156D1B9" w14:textId="2664D752" w:rsidR="00106A02" w:rsidRPr="0018214D" w:rsidDel="001A142C" w:rsidRDefault="00106A02" w:rsidP="00106A02">
            <w:pPr>
              <w:rPr>
                <w:highlight w:val="lightGray"/>
              </w:rPr>
            </w:pPr>
            <w:r w:rsidRPr="0018214D">
              <w:rPr>
                <w:highlight w:val="lightGray"/>
              </w:rPr>
              <w:t>Tricuspid atresia</w:t>
            </w:r>
          </w:p>
        </w:tc>
        <w:tc>
          <w:tcPr>
            <w:tcW w:w="1024" w:type="pct"/>
            <w:tcBorders>
              <w:top w:val="single" w:sz="4" w:space="0" w:color="auto"/>
              <w:left w:val="single" w:sz="4" w:space="0" w:color="auto"/>
              <w:bottom w:val="single" w:sz="4" w:space="0" w:color="auto"/>
              <w:right w:val="single" w:sz="4" w:space="0" w:color="auto"/>
            </w:tcBorders>
            <w:vAlign w:val="center"/>
          </w:tcPr>
          <w:p w14:paraId="1AB861DA" w14:textId="05A528AE" w:rsidR="00106A02" w:rsidRPr="0018214D" w:rsidRDefault="00106A02" w:rsidP="00106A02">
            <w:pPr>
              <w:jc w:val="center"/>
              <w:rPr>
                <w:highlight w:val="lightGray"/>
              </w:rPr>
            </w:pPr>
            <w:r w:rsidRPr="0018214D">
              <w:rPr>
                <w:highlight w:val="lightGray"/>
              </w:rPr>
              <w:t>746.1</w:t>
            </w:r>
          </w:p>
        </w:tc>
        <w:tc>
          <w:tcPr>
            <w:tcW w:w="932" w:type="pct"/>
            <w:tcBorders>
              <w:top w:val="single" w:sz="4" w:space="0" w:color="auto"/>
              <w:left w:val="single" w:sz="4" w:space="0" w:color="auto"/>
              <w:bottom w:val="single" w:sz="4" w:space="0" w:color="auto"/>
              <w:right w:val="single" w:sz="4" w:space="0" w:color="auto"/>
            </w:tcBorders>
            <w:vAlign w:val="center"/>
          </w:tcPr>
          <w:p w14:paraId="2E8EB227" w14:textId="31B9ACED" w:rsidR="00106A02" w:rsidRPr="0018214D" w:rsidRDefault="001A42F3" w:rsidP="00106A02">
            <w:pPr>
              <w:jc w:val="center"/>
              <w:rPr>
                <w:highlight w:val="lightGray"/>
              </w:rPr>
            </w:pPr>
            <w:r w:rsidRPr="0018214D">
              <w:rPr>
                <w:rFonts w:ascii="Calibri" w:hAnsi="Calibri" w:cs="Calibri"/>
                <w:color w:val="000000"/>
                <w:sz w:val="18"/>
                <w:szCs w:val="18"/>
                <w:highlight w:val="lightGray"/>
              </w:rPr>
              <w:t>Q22.4</w:t>
            </w:r>
          </w:p>
        </w:tc>
        <w:tc>
          <w:tcPr>
            <w:tcW w:w="1023" w:type="pct"/>
            <w:tcBorders>
              <w:top w:val="single" w:sz="4" w:space="0" w:color="auto"/>
              <w:left w:val="single" w:sz="4" w:space="0" w:color="auto"/>
              <w:bottom w:val="single" w:sz="4" w:space="0" w:color="auto"/>
              <w:right w:val="single" w:sz="4" w:space="0" w:color="auto"/>
            </w:tcBorders>
            <w:vAlign w:val="center"/>
          </w:tcPr>
          <w:p w14:paraId="3355405C" w14:textId="689EF89D" w:rsidR="00106A02" w:rsidRPr="0018214D" w:rsidRDefault="00106A02" w:rsidP="00106A02">
            <w:pPr>
              <w:jc w:val="center"/>
              <w:rPr>
                <w:highlight w:val="lightGray"/>
              </w:rPr>
            </w:pPr>
            <w:r w:rsidRPr="0018214D">
              <w:rPr>
                <w:highlight w:val="lightGray"/>
              </w:rPr>
              <w:t>746.100</w:t>
            </w:r>
          </w:p>
        </w:tc>
        <w:tc>
          <w:tcPr>
            <w:tcW w:w="1023" w:type="pct"/>
            <w:tcBorders>
              <w:top w:val="single" w:sz="4" w:space="0" w:color="auto"/>
              <w:left w:val="single" w:sz="4" w:space="0" w:color="auto"/>
              <w:bottom w:val="single" w:sz="4" w:space="0" w:color="auto"/>
              <w:right w:val="single" w:sz="4" w:space="0" w:color="auto"/>
            </w:tcBorders>
            <w:vAlign w:val="center"/>
          </w:tcPr>
          <w:p w14:paraId="6892DA1E" w14:textId="41C3626A" w:rsidR="00106A02" w:rsidRPr="0018214D" w:rsidRDefault="001A42F3" w:rsidP="00106A02">
            <w:pPr>
              <w:jc w:val="center"/>
              <w:rPr>
                <w:highlight w:val="lightGray"/>
              </w:rPr>
            </w:pPr>
            <w:r w:rsidRPr="0018214D">
              <w:rPr>
                <w:highlight w:val="lightGray"/>
              </w:rPr>
              <w:t>Exclude stenosis only</w:t>
            </w:r>
          </w:p>
        </w:tc>
      </w:tr>
      <w:tr w:rsidR="00106A02" w:rsidRPr="0018214D" w14:paraId="1B0D2E62" w14:textId="77777777" w:rsidTr="008F511C">
        <w:trPr>
          <w:trHeight w:val="429"/>
        </w:trPr>
        <w:tc>
          <w:tcPr>
            <w:tcW w:w="997" w:type="pct"/>
            <w:tcBorders>
              <w:top w:val="single" w:sz="4" w:space="0" w:color="auto"/>
              <w:left w:val="single" w:sz="4" w:space="0" w:color="auto"/>
              <w:bottom w:val="single" w:sz="4" w:space="0" w:color="auto"/>
              <w:right w:val="single" w:sz="4" w:space="0" w:color="auto"/>
            </w:tcBorders>
            <w:vAlign w:val="center"/>
          </w:tcPr>
          <w:p w14:paraId="59261648" w14:textId="6C576451" w:rsidR="00106A02" w:rsidRPr="0018214D" w:rsidDel="001A142C" w:rsidRDefault="00106A02" w:rsidP="00106A02">
            <w:pPr>
              <w:rPr>
                <w:highlight w:val="lightGray"/>
              </w:rPr>
            </w:pPr>
            <w:r w:rsidRPr="0018214D">
              <w:rPr>
                <w:highlight w:val="lightGray"/>
              </w:rPr>
              <w:t>Cleft palate without cleft lip</w:t>
            </w:r>
          </w:p>
        </w:tc>
        <w:tc>
          <w:tcPr>
            <w:tcW w:w="1024" w:type="pct"/>
            <w:tcBorders>
              <w:top w:val="single" w:sz="4" w:space="0" w:color="auto"/>
              <w:left w:val="single" w:sz="4" w:space="0" w:color="auto"/>
              <w:bottom w:val="single" w:sz="4" w:space="0" w:color="auto"/>
              <w:right w:val="single" w:sz="4" w:space="0" w:color="auto"/>
            </w:tcBorders>
            <w:vAlign w:val="center"/>
          </w:tcPr>
          <w:p w14:paraId="2531B63A" w14:textId="6FB07155" w:rsidR="00106A02" w:rsidRPr="0018214D" w:rsidRDefault="00106A02" w:rsidP="00106A02">
            <w:pPr>
              <w:jc w:val="center"/>
              <w:rPr>
                <w:highlight w:val="lightGray"/>
              </w:rPr>
            </w:pPr>
            <w:r w:rsidRPr="0018214D">
              <w:rPr>
                <w:highlight w:val="lightGray"/>
              </w:rPr>
              <w:t>749.0</w:t>
            </w:r>
          </w:p>
        </w:tc>
        <w:tc>
          <w:tcPr>
            <w:tcW w:w="932" w:type="pct"/>
            <w:tcBorders>
              <w:top w:val="single" w:sz="4" w:space="0" w:color="auto"/>
              <w:left w:val="single" w:sz="4" w:space="0" w:color="auto"/>
              <w:bottom w:val="single" w:sz="4" w:space="0" w:color="auto"/>
              <w:right w:val="single" w:sz="4" w:space="0" w:color="auto"/>
            </w:tcBorders>
            <w:vAlign w:val="center"/>
          </w:tcPr>
          <w:p w14:paraId="7F28A263" w14:textId="7C7C5B1B" w:rsidR="00106A02" w:rsidRPr="0018214D" w:rsidRDefault="001A42F3" w:rsidP="00106A02">
            <w:pPr>
              <w:jc w:val="center"/>
              <w:rPr>
                <w:highlight w:val="lightGray"/>
              </w:rPr>
            </w:pPr>
            <w:r w:rsidRPr="0018214D">
              <w:rPr>
                <w:rFonts w:ascii="Calibri" w:hAnsi="Calibri" w:cs="Calibri"/>
                <w:color w:val="000000"/>
                <w:sz w:val="18"/>
                <w:szCs w:val="18"/>
                <w:highlight w:val="lightGray"/>
              </w:rPr>
              <w:t>Q35.1–Q35.9</w:t>
            </w:r>
          </w:p>
        </w:tc>
        <w:tc>
          <w:tcPr>
            <w:tcW w:w="1023" w:type="pct"/>
            <w:tcBorders>
              <w:top w:val="single" w:sz="4" w:space="0" w:color="auto"/>
              <w:left w:val="single" w:sz="4" w:space="0" w:color="auto"/>
              <w:bottom w:val="single" w:sz="4" w:space="0" w:color="auto"/>
              <w:right w:val="single" w:sz="4" w:space="0" w:color="auto"/>
            </w:tcBorders>
            <w:vAlign w:val="center"/>
          </w:tcPr>
          <w:p w14:paraId="54EAAF91" w14:textId="35B49E0A" w:rsidR="00106A02" w:rsidRPr="0018214D" w:rsidRDefault="00106A02" w:rsidP="00106A02">
            <w:pPr>
              <w:jc w:val="center"/>
              <w:rPr>
                <w:highlight w:val="lightGray"/>
              </w:rPr>
            </w:pPr>
            <w:r w:rsidRPr="0018214D">
              <w:rPr>
                <w:highlight w:val="lightGray"/>
              </w:rPr>
              <w:t>749.000 – 749.090</w:t>
            </w:r>
          </w:p>
        </w:tc>
        <w:tc>
          <w:tcPr>
            <w:tcW w:w="1023" w:type="pct"/>
            <w:tcBorders>
              <w:top w:val="single" w:sz="4" w:space="0" w:color="auto"/>
              <w:left w:val="single" w:sz="4" w:space="0" w:color="auto"/>
              <w:bottom w:val="single" w:sz="4" w:space="0" w:color="auto"/>
              <w:right w:val="single" w:sz="4" w:space="0" w:color="auto"/>
            </w:tcBorders>
            <w:vAlign w:val="center"/>
          </w:tcPr>
          <w:p w14:paraId="4A5E3467" w14:textId="2E92D609" w:rsidR="00106A02" w:rsidRPr="0018214D" w:rsidRDefault="00106A02" w:rsidP="00106A02">
            <w:pPr>
              <w:jc w:val="center"/>
              <w:rPr>
                <w:highlight w:val="lightGray"/>
              </w:rPr>
            </w:pPr>
          </w:p>
        </w:tc>
      </w:tr>
      <w:tr w:rsidR="00106A02" w:rsidRPr="0018214D" w14:paraId="11CF35CC" w14:textId="77777777" w:rsidTr="008F511C">
        <w:trPr>
          <w:trHeight w:val="429"/>
        </w:trPr>
        <w:tc>
          <w:tcPr>
            <w:tcW w:w="997" w:type="pct"/>
            <w:tcBorders>
              <w:top w:val="single" w:sz="4" w:space="0" w:color="auto"/>
              <w:left w:val="single" w:sz="4" w:space="0" w:color="auto"/>
              <w:bottom w:val="single" w:sz="4" w:space="0" w:color="auto"/>
              <w:right w:val="single" w:sz="4" w:space="0" w:color="auto"/>
            </w:tcBorders>
            <w:vAlign w:val="center"/>
          </w:tcPr>
          <w:p w14:paraId="2CC46075" w14:textId="06BB786B" w:rsidR="00106A02" w:rsidRPr="0018214D" w:rsidDel="001A142C" w:rsidRDefault="00106A02" w:rsidP="00106A02">
            <w:pPr>
              <w:rPr>
                <w:highlight w:val="lightGray"/>
              </w:rPr>
            </w:pPr>
            <w:r w:rsidRPr="0018214D">
              <w:rPr>
                <w:highlight w:val="lightGray"/>
              </w:rPr>
              <w:t>Cleft lip with and without cleft palate</w:t>
            </w:r>
          </w:p>
        </w:tc>
        <w:tc>
          <w:tcPr>
            <w:tcW w:w="1024" w:type="pct"/>
            <w:tcBorders>
              <w:top w:val="single" w:sz="4" w:space="0" w:color="auto"/>
              <w:left w:val="single" w:sz="4" w:space="0" w:color="auto"/>
              <w:bottom w:val="single" w:sz="4" w:space="0" w:color="auto"/>
              <w:right w:val="single" w:sz="4" w:space="0" w:color="auto"/>
            </w:tcBorders>
            <w:vAlign w:val="center"/>
          </w:tcPr>
          <w:p w14:paraId="04B540C6" w14:textId="61075279" w:rsidR="00106A02" w:rsidRPr="0018214D" w:rsidRDefault="00106A02" w:rsidP="00106A02">
            <w:pPr>
              <w:jc w:val="center"/>
              <w:rPr>
                <w:highlight w:val="lightGray"/>
              </w:rPr>
            </w:pPr>
            <w:r w:rsidRPr="0018214D">
              <w:rPr>
                <w:highlight w:val="lightGray"/>
              </w:rPr>
              <w:t>749.1, 749.2</w:t>
            </w:r>
          </w:p>
        </w:tc>
        <w:tc>
          <w:tcPr>
            <w:tcW w:w="932" w:type="pct"/>
            <w:tcBorders>
              <w:top w:val="single" w:sz="4" w:space="0" w:color="auto"/>
              <w:left w:val="single" w:sz="4" w:space="0" w:color="auto"/>
              <w:bottom w:val="single" w:sz="4" w:space="0" w:color="auto"/>
              <w:right w:val="single" w:sz="4" w:space="0" w:color="auto"/>
            </w:tcBorders>
            <w:vAlign w:val="center"/>
          </w:tcPr>
          <w:p w14:paraId="38829E5B" w14:textId="0895F61D" w:rsidR="00106A02" w:rsidRPr="0018214D" w:rsidRDefault="001A42F3" w:rsidP="00106A02">
            <w:pPr>
              <w:jc w:val="center"/>
              <w:rPr>
                <w:highlight w:val="lightGray"/>
              </w:rPr>
            </w:pPr>
            <w:r w:rsidRPr="0018214D">
              <w:rPr>
                <w:rFonts w:ascii="Calibri" w:hAnsi="Calibri" w:cs="Calibri"/>
                <w:color w:val="000000"/>
                <w:sz w:val="18"/>
                <w:szCs w:val="18"/>
                <w:highlight w:val="lightGray"/>
              </w:rPr>
              <w:t>Q36.0–Q36.9, Q37.0–Q37.9</w:t>
            </w:r>
          </w:p>
        </w:tc>
        <w:tc>
          <w:tcPr>
            <w:tcW w:w="1023" w:type="pct"/>
            <w:tcBorders>
              <w:top w:val="single" w:sz="4" w:space="0" w:color="auto"/>
              <w:left w:val="single" w:sz="4" w:space="0" w:color="auto"/>
              <w:bottom w:val="single" w:sz="4" w:space="0" w:color="auto"/>
              <w:right w:val="single" w:sz="4" w:space="0" w:color="auto"/>
            </w:tcBorders>
            <w:vAlign w:val="center"/>
          </w:tcPr>
          <w:p w14:paraId="0601EC44" w14:textId="6D1FBAE6" w:rsidR="00106A02" w:rsidRPr="0018214D" w:rsidRDefault="00106A02" w:rsidP="00106A02">
            <w:pPr>
              <w:jc w:val="center"/>
              <w:rPr>
                <w:highlight w:val="lightGray"/>
              </w:rPr>
            </w:pPr>
            <w:r w:rsidRPr="0018214D">
              <w:rPr>
                <w:highlight w:val="lightGray"/>
              </w:rPr>
              <w:t>749.100 – 749.290</w:t>
            </w:r>
          </w:p>
        </w:tc>
        <w:tc>
          <w:tcPr>
            <w:tcW w:w="1023" w:type="pct"/>
            <w:tcBorders>
              <w:top w:val="single" w:sz="4" w:space="0" w:color="auto"/>
              <w:left w:val="single" w:sz="4" w:space="0" w:color="auto"/>
              <w:bottom w:val="single" w:sz="4" w:space="0" w:color="auto"/>
              <w:right w:val="single" w:sz="4" w:space="0" w:color="auto"/>
            </w:tcBorders>
          </w:tcPr>
          <w:p w14:paraId="12D1B310" w14:textId="5229EB57" w:rsidR="00106A02" w:rsidRPr="0018214D" w:rsidRDefault="00106A02" w:rsidP="00106A02">
            <w:pPr>
              <w:jc w:val="center"/>
              <w:rPr>
                <w:highlight w:val="lightGray"/>
              </w:rPr>
            </w:pPr>
          </w:p>
        </w:tc>
      </w:tr>
    </w:tbl>
    <w:p w14:paraId="4D1A689F" w14:textId="77777777" w:rsidR="008F511C" w:rsidRPr="0018214D" w:rsidRDefault="008F511C">
      <w:pPr>
        <w:rPr>
          <w:highlight w:val="lightGray"/>
        </w:rPr>
      </w:pPr>
      <w:r w:rsidRPr="0018214D">
        <w:rPr>
          <w:highlight w:val="lightGray"/>
        </w:rPr>
        <w:br w:type="page"/>
      </w:r>
    </w:p>
    <w:tbl>
      <w:tblPr>
        <w:tblW w:w="4669"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2064"/>
        <w:gridCol w:w="1878"/>
        <w:gridCol w:w="2062"/>
        <w:gridCol w:w="2062"/>
      </w:tblGrid>
      <w:tr w:rsidR="00106A02" w:rsidRPr="0018214D" w14:paraId="6DFEBBCD" w14:textId="77777777" w:rsidTr="008F511C">
        <w:trPr>
          <w:trHeight w:val="429"/>
        </w:trPr>
        <w:tc>
          <w:tcPr>
            <w:tcW w:w="997" w:type="pct"/>
            <w:tcBorders>
              <w:top w:val="single" w:sz="4" w:space="0" w:color="auto"/>
              <w:left w:val="single" w:sz="4" w:space="0" w:color="auto"/>
              <w:bottom w:val="single" w:sz="4" w:space="0" w:color="auto"/>
              <w:right w:val="single" w:sz="4" w:space="0" w:color="auto"/>
            </w:tcBorders>
          </w:tcPr>
          <w:p w14:paraId="554F8370" w14:textId="37AEA981" w:rsidR="00106A02" w:rsidRPr="0018214D" w:rsidDel="001A142C" w:rsidRDefault="00106A02" w:rsidP="00106A02">
            <w:pPr>
              <w:rPr>
                <w:highlight w:val="lightGray"/>
              </w:rPr>
            </w:pPr>
            <w:r w:rsidRPr="0018214D">
              <w:rPr>
                <w:highlight w:val="lightGray"/>
              </w:rPr>
              <w:lastRenderedPageBreak/>
              <w:t>Esophageal atresia/ tracheoesophageal fistula</w:t>
            </w:r>
          </w:p>
        </w:tc>
        <w:tc>
          <w:tcPr>
            <w:tcW w:w="1024" w:type="pct"/>
            <w:tcBorders>
              <w:top w:val="single" w:sz="4" w:space="0" w:color="auto"/>
              <w:left w:val="single" w:sz="4" w:space="0" w:color="auto"/>
              <w:bottom w:val="single" w:sz="4" w:space="0" w:color="auto"/>
              <w:right w:val="single" w:sz="4" w:space="0" w:color="auto"/>
            </w:tcBorders>
          </w:tcPr>
          <w:p w14:paraId="66723F98" w14:textId="541E9445" w:rsidR="00106A02" w:rsidRPr="0018214D" w:rsidRDefault="00106A02" w:rsidP="00106A02">
            <w:pPr>
              <w:jc w:val="center"/>
              <w:rPr>
                <w:highlight w:val="lightGray"/>
              </w:rPr>
            </w:pPr>
            <w:r w:rsidRPr="0018214D">
              <w:rPr>
                <w:highlight w:val="lightGray"/>
              </w:rPr>
              <w:t>750.3</w:t>
            </w:r>
          </w:p>
        </w:tc>
        <w:tc>
          <w:tcPr>
            <w:tcW w:w="932" w:type="pct"/>
            <w:tcBorders>
              <w:top w:val="single" w:sz="4" w:space="0" w:color="auto"/>
              <w:left w:val="single" w:sz="4" w:space="0" w:color="auto"/>
              <w:bottom w:val="single" w:sz="4" w:space="0" w:color="auto"/>
              <w:right w:val="single" w:sz="4" w:space="0" w:color="auto"/>
            </w:tcBorders>
          </w:tcPr>
          <w:p w14:paraId="47FE973D" w14:textId="53CA4AB3" w:rsidR="00106A02" w:rsidRPr="0018214D" w:rsidRDefault="001A42F3" w:rsidP="00106A02">
            <w:pPr>
              <w:jc w:val="center"/>
              <w:rPr>
                <w:highlight w:val="lightGray"/>
              </w:rPr>
            </w:pPr>
            <w:r w:rsidRPr="0018214D">
              <w:rPr>
                <w:rFonts w:ascii="Calibri" w:hAnsi="Calibri" w:cs="Calibri"/>
                <w:color w:val="000000"/>
                <w:sz w:val="18"/>
                <w:szCs w:val="18"/>
                <w:highlight w:val="lightGray"/>
              </w:rPr>
              <w:t>Q39.0–Q39.4</w:t>
            </w:r>
          </w:p>
        </w:tc>
        <w:tc>
          <w:tcPr>
            <w:tcW w:w="1023" w:type="pct"/>
            <w:tcBorders>
              <w:top w:val="single" w:sz="4" w:space="0" w:color="auto"/>
              <w:left w:val="single" w:sz="4" w:space="0" w:color="auto"/>
              <w:bottom w:val="single" w:sz="4" w:space="0" w:color="auto"/>
              <w:right w:val="single" w:sz="4" w:space="0" w:color="auto"/>
            </w:tcBorders>
          </w:tcPr>
          <w:p w14:paraId="0CFCE404" w14:textId="7551FE84" w:rsidR="00106A02" w:rsidRPr="0018214D" w:rsidRDefault="00106A02" w:rsidP="00106A02">
            <w:pPr>
              <w:jc w:val="center"/>
              <w:rPr>
                <w:highlight w:val="lightGray"/>
              </w:rPr>
            </w:pPr>
            <w:r w:rsidRPr="0018214D">
              <w:rPr>
                <w:highlight w:val="lightGray"/>
              </w:rPr>
              <w:t>750.300 – 750.350</w:t>
            </w:r>
          </w:p>
        </w:tc>
        <w:tc>
          <w:tcPr>
            <w:tcW w:w="1023" w:type="pct"/>
            <w:tcBorders>
              <w:top w:val="single" w:sz="4" w:space="0" w:color="auto"/>
              <w:left w:val="single" w:sz="4" w:space="0" w:color="auto"/>
              <w:bottom w:val="single" w:sz="4" w:space="0" w:color="auto"/>
              <w:right w:val="single" w:sz="4" w:space="0" w:color="auto"/>
            </w:tcBorders>
          </w:tcPr>
          <w:p w14:paraId="5CC433A9" w14:textId="2D363ACE" w:rsidR="00106A02" w:rsidRPr="0018214D" w:rsidRDefault="00106A02" w:rsidP="00106A02">
            <w:pPr>
              <w:jc w:val="center"/>
              <w:rPr>
                <w:highlight w:val="lightGray"/>
              </w:rPr>
            </w:pPr>
          </w:p>
        </w:tc>
      </w:tr>
      <w:tr w:rsidR="00106A02" w:rsidRPr="0018214D" w14:paraId="65200912" w14:textId="77777777" w:rsidTr="008F511C">
        <w:trPr>
          <w:trHeight w:val="429"/>
        </w:trPr>
        <w:tc>
          <w:tcPr>
            <w:tcW w:w="997" w:type="pct"/>
            <w:tcBorders>
              <w:top w:val="single" w:sz="4" w:space="0" w:color="auto"/>
              <w:left w:val="single" w:sz="4" w:space="0" w:color="auto"/>
              <w:bottom w:val="single" w:sz="4" w:space="0" w:color="auto"/>
              <w:right w:val="single" w:sz="4" w:space="0" w:color="auto"/>
            </w:tcBorders>
            <w:vAlign w:val="center"/>
          </w:tcPr>
          <w:p w14:paraId="60778668" w14:textId="6E97DEBC" w:rsidR="00106A02" w:rsidRPr="0018214D" w:rsidDel="001A142C" w:rsidRDefault="00106A02" w:rsidP="00106A02">
            <w:pPr>
              <w:rPr>
                <w:highlight w:val="lightGray"/>
              </w:rPr>
            </w:pPr>
            <w:r w:rsidRPr="0018214D">
              <w:rPr>
                <w:highlight w:val="lightGray"/>
              </w:rPr>
              <w:t>Rectal and large intestinal atresia / stenosis</w:t>
            </w:r>
          </w:p>
        </w:tc>
        <w:tc>
          <w:tcPr>
            <w:tcW w:w="1024" w:type="pct"/>
            <w:tcBorders>
              <w:top w:val="single" w:sz="4" w:space="0" w:color="auto"/>
              <w:left w:val="single" w:sz="4" w:space="0" w:color="auto"/>
              <w:bottom w:val="single" w:sz="4" w:space="0" w:color="auto"/>
              <w:right w:val="single" w:sz="4" w:space="0" w:color="auto"/>
            </w:tcBorders>
            <w:vAlign w:val="center"/>
          </w:tcPr>
          <w:p w14:paraId="646C2303" w14:textId="5348D113" w:rsidR="00106A02" w:rsidRPr="0018214D" w:rsidRDefault="00106A02" w:rsidP="00106A02">
            <w:pPr>
              <w:jc w:val="center"/>
              <w:rPr>
                <w:highlight w:val="lightGray"/>
              </w:rPr>
            </w:pPr>
            <w:r w:rsidRPr="0018214D">
              <w:rPr>
                <w:highlight w:val="lightGray"/>
              </w:rPr>
              <w:t>751.2</w:t>
            </w:r>
          </w:p>
        </w:tc>
        <w:tc>
          <w:tcPr>
            <w:tcW w:w="932" w:type="pct"/>
            <w:tcBorders>
              <w:top w:val="single" w:sz="4" w:space="0" w:color="auto"/>
              <w:left w:val="single" w:sz="4" w:space="0" w:color="auto"/>
              <w:bottom w:val="single" w:sz="4" w:space="0" w:color="auto"/>
              <w:right w:val="single" w:sz="4" w:space="0" w:color="auto"/>
            </w:tcBorders>
            <w:vAlign w:val="center"/>
          </w:tcPr>
          <w:p w14:paraId="23882520" w14:textId="4EC172D7" w:rsidR="00106A02" w:rsidRPr="0018214D" w:rsidRDefault="00B61EFD" w:rsidP="00106A02">
            <w:pPr>
              <w:jc w:val="center"/>
              <w:rPr>
                <w:highlight w:val="lightGray"/>
              </w:rPr>
            </w:pPr>
            <w:r w:rsidRPr="0018214D">
              <w:rPr>
                <w:rFonts w:ascii="Calibri" w:hAnsi="Calibri" w:cs="Calibri"/>
                <w:color w:val="000000"/>
                <w:sz w:val="18"/>
                <w:szCs w:val="18"/>
                <w:highlight w:val="lightGray"/>
              </w:rPr>
              <w:t>Q42.0–Q42.9</w:t>
            </w:r>
          </w:p>
        </w:tc>
        <w:tc>
          <w:tcPr>
            <w:tcW w:w="1023" w:type="pct"/>
            <w:tcBorders>
              <w:top w:val="single" w:sz="4" w:space="0" w:color="auto"/>
              <w:left w:val="single" w:sz="4" w:space="0" w:color="auto"/>
              <w:bottom w:val="single" w:sz="4" w:space="0" w:color="auto"/>
              <w:right w:val="single" w:sz="4" w:space="0" w:color="auto"/>
            </w:tcBorders>
            <w:vAlign w:val="center"/>
          </w:tcPr>
          <w:p w14:paraId="3904F9D8" w14:textId="659DFC9F" w:rsidR="00106A02" w:rsidRPr="0018214D" w:rsidRDefault="00106A02" w:rsidP="00106A02">
            <w:pPr>
              <w:jc w:val="center"/>
              <w:rPr>
                <w:highlight w:val="lightGray"/>
              </w:rPr>
            </w:pPr>
            <w:r w:rsidRPr="0018214D">
              <w:rPr>
                <w:highlight w:val="lightGray"/>
              </w:rPr>
              <w:t>751.200 – 751.240</w:t>
            </w:r>
          </w:p>
        </w:tc>
        <w:tc>
          <w:tcPr>
            <w:tcW w:w="1023" w:type="pct"/>
            <w:tcBorders>
              <w:top w:val="single" w:sz="4" w:space="0" w:color="auto"/>
              <w:left w:val="single" w:sz="4" w:space="0" w:color="auto"/>
              <w:bottom w:val="single" w:sz="4" w:space="0" w:color="auto"/>
              <w:right w:val="single" w:sz="4" w:space="0" w:color="auto"/>
            </w:tcBorders>
          </w:tcPr>
          <w:p w14:paraId="0EF1964F" w14:textId="147AAE48" w:rsidR="00106A02" w:rsidRPr="0018214D" w:rsidRDefault="00106A02" w:rsidP="00106A02">
            <w:pPr>
              <w:jc w:val="center"/>
              <w:rPr>
                <w:highlight w:val="lightGray"/>
              </w:rPr>
            </w:pPr>
          </w:p>
        </w:tc>
      </w:tr>
      <w:tr w:rsidR="00106A02" w:rsidRPr="0018214D" w14:paraId="72F2667E" w14:textId="77777777" w:rsidTr="008F511C">
        <w:trPr>
          <w:trHeight w:val="429"/>
        </w:trPr>
        <w:tc>
          <w:tcPr>
            <w:tcW w:w="997" w:type="pct"/>
            <w:tcBorders>
              <w:top w:val="single" w:sz="4" w:space="0" w:color="auto"/>
              <w:left w:val="single" w:sz="4" w:space="0" w:color="auto"/>
              <w:bottom w:val="single" w:sz="4" w:space="0" w:color="auto"/>
              <w:right w:val="single" w:sz="4" w:space="0" w:color="auto"/>
            </w:tcBorders>
            <w:vAlign w:val="center"/>
          </w:tcPr>
          <w:p w14:paraId="1908F678" w14:textId="5BB07773" w:rsidR="00106A02" w:rsidRPr="0018214D" w:rsidDel="001A142C" w:rsidRDefault="00106A02" w:rsidP="00106A02">
            <w:pPr>
              <w:rPr>
                <w:highlight w:val="lightGray"/>
              </w:rPr>
            </w:pPr>
            <w:r w:rsidRPr="0018214D">
              <w:rPr>
                <w:highlight w:val="lightGray"/>
              </w:rPr>
              <w:t>Reduction deformity, upper limbs</w:t>
            </w:r>
          </w:p>
        </w:tc>
        <w:tc>
          <w:tcPr>
            <w:tcW w:w="1024" w:type="pct"/>
            <w:tcBorders>
              <w:top w:val="single" w:sz="4" w:space="0" w:color="auto"/>
              <w:left w:val="single" w:sz="4" w:space="0" w:color="auto"/>
              <w:bottom w:val="single" w:sz="4" w:space="0" w:color="auto"/>
              <w:right w:val="single" w:sz="4" w:space="0" w:color="auto"/>
            </w:tcBorders>
            <w:vAlign w:val="center"/>
          </w:tcPr>
          <w:p w14:paraId="07E427E6" w14:textId="1BE36440" w:rsidR="00106A02" w:rsidRPr="0018214D" w:rsidRDefault="00106A02" w:rsidP="00106A02">
            <w:pPr>
              <w:jc w:val="center"/>
              <w:rPr>
                <w:highlight w:val="lightGray"/>
              </w:rPr>
            </w:pPr>
            <w:r w:rsidRPr="0018214D">
              <w:rPr>
                <w:highlight w:val="lightGray"/>
              </w:rPr>
              <w:t>755.20 – 755.29</w:t>
            </w:r>
          </w:p>
        </w:tc>
        <w:tc>
          <w:tcPr>
            <w:tcW w:w="932" w:type="pct"/>
            <w:tcBorders>
              <w:top w:val="single" w:sz="4" w:space="0" w:color="auto"/>
              <w:left w:val="single" w:sz="4" w:space="0" w:color="auto"/>
              <w:bottom w:val="single" w:sz="4" w:space="0" w:color="auto"/>
              <w:right w:val="single" w:sz="4" w:space="0" w:color="auto"/>
            </w:tcBorders>
            <w:vAlign w:val="center"/>
          </w:tcPr>
          <w:p w14:paraId="56DB4EE9" w14:textId="0E7A0CA9" w:rsidR="00106A02" w:rsidRPr="0018214D" w:rsidRDefault="00B61EFD" w:rsidP="00106A02">
            <w:pPr>
              <w:jc w:val="center"/>
              <w:rPr>
                <w:highlight w:val="lightGray"/>
              </w:rPr>
            </w:pPr>
            <w:r w:rsidRPr="0018214D">
              <w:rPr>
                <w:rFonts w:ascii="Calibri" w:hAnsi="Calibri" w:cs="Calibri"/>
                <w:color w:val="000000"/>
                <w:sz w:val="18"/>
                <w:szCs w:val="18"/>
                <w:highlight w:val="lightGray"/>
              </w:rPr>
              <w:t>Q71.0–Q71.9</w:t>
            </w:r>
          </w:p>
        </w:tc>
        <w:tc>
          <w:tcPr>
            <w:tcW w:w="1023" w:type="pct"/>
            <w:tcBorders>
              <w:top w:val="single" w:sz="4" w:space="0" w:color="auto"/>
              <w:left w:val="single" w:sz="4" w:space="0" w:color="auto"/>
              <w:bottom w:val="single" w:sz="4" w:space="0" w:color="auto"/>
              <w:right w:val="single" w:sz="4" w:space="0" w:color="auto"/>
            </w:tcBorders>
            <w:vAlign w:val="center"/>
          </w:tcPr>
          <w:p w14:paraId="366F2EDD" w14:textId="78F1448A" w:rsidR="00106A02" w:rsidRPr="0018214D" w:rsidRDefault="00106A02" w:rsidP="00106A02">
            <w:pPr>
              <w:jc w:val="center"/>
              <w:rPr>
                <w:highlight w:val="lightGray"/>
              </w:rPr>
            </w:pPr>
            <w:r w:rsidRPr="0018214D">
              <w:rPr>
                <w:highlight w:val="lightGray"/>
              </w:rPr>
              <w:t>755.200 – 755.290</w:t>
            </w:r>
          </w:p>
        </w:tc>
        <w:tc>
          <w:tcPr>
            <w:tcW w:w="1023" w:type="pct"/>
            <w:tcBorders>
              <w:top w:val="single" w:sz="4" w:space="0" w:color="auto"/>
              <w:left w:val="single" w:sz="4" w:space="0" w:color="auto"/>
              <w:bottom w:val="single" w:sz="4" w:space="0" w:color="auto"/>
              <w:right w:val="single" w:sz="4" w:space="0" w:color="auto"/>
            </w:tcBorders>
          </w:tcPr>
          <w:p w14:paraId="6265B58A" w14:textId="417CB189" w:rsidR="00106A02" w:rsidRPr="0018214D" w:rsidRDefault="00106A02" w:rsidP="00106A02">
            <w:pPr>
              <w:jc w:val="center"/>
              <w:rPr>
                <w:highlight w:val="lightGray"/>
              </w:rPr>
            </w:pPr>
          </w:p>
        </w:tc>
      </w:tr>
      <w:tr w:rsidR="00106A02" w:rsidRPr="0018214D" w14:paraId="60A00933" w14:textId="77777777" w:rsidTr="008F511C">
        <w:trPr>
          <w:trHeight w:val="429"/>
        </w:trPr>
        <w:tc>
          <w:tcPr>
            <w:tcW w:w="997" w:type="pct"/>
            <w:tcBorders>
              <w:top w:val="single" w:sz="4" w:space="0" w:color="auto"/>
              <w:left w:val="single" w:sz="4" w:space="0" w:color="auto"/>
              <w:bottom w:val="single" w:sz="4" w:space="0" w:color="auto"/>
              <w:right w:val="single" w:sz="4" w:space="0" w:color="auto"/>
            </w:tcBorders>
            <w:vAlign w:val="center"/>
          </w:tcPr>
          <w:p w14:paraId="5852D72C" w14:textId="25C5DE49" w:rsidR="00106A02" w:rsidRPr="0018214D" w:rsidDel="001A142C" w:rsidRDefault="00106A02" w:rsidP="00106A02">
            <w:pPr>
              <w:rPr>
                <w:highlight w:val="lightGray"/>
              </w:rPr>
            </w:pPr>
            <w:r w:rsidRPr="0018214D">
              <w:rPr>
                <w:highlight w:val="lightGray"/>
              </w:rPr>
              <w:t>Reduction deformity, lower limbs</w:t>
            </w:r>
          </w:p>
        </w:tc>
        <w:tc>
          <w:tcPr>
            <w:tcW w:w="1024" w:type="pct"/>
            <w:tcBorders>
              <w:top w:val="single" w:sz="4" w:space="0" w:color="auto"/>
              <w:left w:val="single" w:sz="4" w:space="0" w:color="auto"/>
              <w:bottom w:val="single" w:sz="4" w:space="0" w:color="auto"/>
              <w:right w:val="single" w:sz="4" w:space="0" w:color="auto"/>
            </w:tcBorders>
            <w:vAlign w:val="center"/>
          </w:tcPr>
          <w:p w14:paraId="7D15A64C" w14:textId="32ED53E3" w:rsidR="00106A02" w:rsidRPr="0018214D" w:rsidRDefault="00106A02" w:rsidP="00106A02">
            <w:pPr>
              <w:jc w:val="center"/>
              <w:rPr>
                <w:highlight w:val="lightGray"/>
              </w:rPr>
            </w:pPr>
            <w:r w:rsidRPr="0018214D">
              <w:rPr>
                <w:highlight w:val="lightGray"/>
              </w:rPr>
              <w:t>755.30 – 755.39</w:t>
            </w:r>
          </w:p>
        </w:tc>
        <w:tc>
          <w:tcPr>
            <w:tcW w:w="932" w:type="pct"/>
            <w:tcBorders>
              <w:top w:val="single" w:sz="4" w:space="0" w:color="auto"/>
              <w:left w:val="single" w:sz="4" w:space="0" w:color="auto"/>
              <w:bottom w:val="single" w:sz="4" w:space="0" w:color="auto"/>
              <w:right w:val="single" w:sz="4" w:space="0" w:color="auto"/>
            </w:tcBorders>
            <w:vAlign w:val="center"/>
          </w:tcPr>
          <w:p w14:paraId="4299A05B" w14:textId="3F915F1C" w:rsidR="00106A02" w:rsidRPr="0018214D" w:rsidRDefault="00B61EFD" w:rsidP="00106A02">
            <w:pPr>
              <w:jc w:val="center"/>
              <w:rPr>
                <w:highlight w:val="lightGray"/>
              </w:rPr>
            </w:pPr>
            <w:r w:rsidRPr="0018214D">
              <w:rPr>
                <w:rFonts w:ascii="Calibri" w:hAnsi="Calibri" w:cs="Calibri"/>
                <w:color w:val="000000"/>
                <w:sz w:val="18"/>
                <w:szCs w:val="18"/>
                <w:highlight w:val="lightGray"/>
              </w:rPr>
              <w:t>Q72.0–Q72.9</w:t>
            </w:r>
          </w:p>
        </w:tc>
        <w:tc>
          <w:tcPr>
            <w:tcW w:w="1023" w:type="pct"/>
            <w:tcBorders>
              <w:top w:val="single" w:sz="4" w:space="0" w:color="auto"/>
              <w:left w:val="single" w:sz="4" w:space="0" w:color="auto"/>
              <w:bottom w:val="single" w:sz="4" w:space="0" w:color="auto"/>
              <w:right w:val="single" w:sz="4" w:space="0" w:color="auto"/>
            </w:tcBorders>
            <w:vAlign w:val="center"/>
          </w:tcPr>
          <w:p w14:paraId="1AA98885" w14:textId="5ADF47BC" w:rsidR="00106A02" w:rsidRPr="0018214D" w:rsidRDefault="00106A02" w:rsidP="00106A02">
            <w:pPr>
              <w:jc w:val="center"/>
              <w:rPr>
                <w:highlight w:val="lightGray"/>
              </w:rPr>
            </w:pPr>
            <w:r w:rsidRPr="0018214D">
              <w:rPr>
                <w:highlight w:val="lightGray"/>
              </w:rPr>
              <w:t>755.300 – 755.390</w:t>
            </w:r>
          </w:p>
        </w:tc>
        <w:tc>
          <w:tcPr>
            <w:tcW w:w="1023" w:type="pct"/>
            <w:tcBorders>
              <w:top w:val="single" w:sz="4" w:space="0" w:color="auto"/>
              <w:left w:val="single" w:sz="4" w:space="0" w:color="auto"/>
              <w:bottom w:val="single" w:sz="4" w:space="0" w:color="auto"/>
              <w:right w:val="single" w:sz="4" w:space="0" w:color="auto"/>
            </w:tcBorders>
          </w:tcPr>
          <w:p w14:paraId="74E71866" w14:textId="67B3A324" w:rsidR="00106A02" w:rsidRPr="0018214D" w:rsidRDefault="00106A02" w:rsidP="00106A02">
            <w:pPr>
              <w:jc w:val="center"/>
              <w:rPr>
                <w:highlight w:val="lightGray"/>
              </w:rPr>
            </w:pPr>
          </w:p>
        </w:tc>
      </w:tr>
      <w:tr w:rsidR="00106A02" w:rsidRPr="0018214D" w14:paraId="1D74639B" w14:textId="77777777" w:rsidTr="008F511C">
        <w:trPr>
          <w:trHeight w:val="429"/>
        </w:trPr>
        <w:tc>
          <w:tcPr>
            <w:tcW w:w="997" w:type="pct"/>
            <w:tcBorders>
              <w:top w:val="single" w:sz="4" w:space="0" w:color="auto"/>
              <w:left w:val="single" w:sz="4" w:space="0" w:color="auto"/>
              <w:bottom w:val="single" w:sz="4" w:space="0" w:color="auto"/>
              <w:right w:val="single" w:sz="4" w:space="0" w:color="auto"/>
            </w:tcBorders>
            <w:vAlign w:val="center"/>
          </w:tcPr>
          <w:p w14:paraId="1AC09AF9" w14:textId="0E5482A9" w:rsidR="00106A02" w:rsidRPr="0018214D" w:rsidDel="001A142C" w:rsidRDefault="00106A02" w:rsidP="00106A02">
            <w:pPr>
              <w:rPr>
                <w:highlight w:val="lightGray"/>
              </w:rPr>
            </w:pPr>
            <w:r w:rsidRPr="0018214D">
              <w:rPr>
                <w:highlight w:val="lightGray"/>
              </w:rPr>
              <w:t>Reduction deformities, total (including unspecified limb)</w:t>
            </w:r>
          </w:p>
        </w:tc>
        <w:tc>
          <w:tcPr>
            <w:tcW w:w="1024" w:type="pct"/>
            <w:tcBorders>
              <w:top w:val="single" w:sz="4" w:space="0" w:color="auto"/>
              <w:left w:val="single" w:sz="4" w:space="0" w:color="auto"/>
              <w:bottom w:val="single" w:sz="4" w:space="0" w:color="auto"/>
              <w:right w:val="single" w:sz="4" w:space="0" w:color="auto"/>
            </w:tcBorders>
            <w:vAlign w:val="center"/>
          </w:tcPr>
          <w:p w14:paraId="6A05FFD2" w14:textId="5B254058" w:rsidR="00106A02" w:rsidRPr="0018214D" w:rsidRDefault="00106A02" w:rsidP="00106A02">
            <w:pPr>
              <w:jc w:val="center"/>
              <w:rPr>
                <w:highlight w:val="lightGray"/>
              </w:rPr>
            </w:pPr>
            <w:r w:rsidRPr="0018214D">
              <w:rPr>
                <w:highlight w:val="lightGray"/>
              </w:rPr>
              <w:t>755.20 – 755.4</w:t>
            </w:r>
          </w:p>
        </w:tc>
        <w:tc>
          <w:tcPr>
            <w:tcW w:w="932" w:type="pct"/>
            <w:tcBorders>
              <w:top w:val="single" w:sz="4" w:space="0" w:color="auto"/>
              <w:left w:val="single" w:sz="4" w:space="0" w:color="auto"/>
              <w:bottom w:val="single" w:sz="4" w:space="0" w:color="auto"/>
              <w:right w:val="single" w:sz="4" w:space="0" w:color="auto"/>
            </w:tcBorders>
            <w:vAlign w:val="center"/>
          </w:tcPr>
          <w:p w14:paraId="0334126E" w14:textId="54650AA5" w:rsidR="00106A02" w:rsidRPr="0018214D" w:rsidRDefault="00B61EFD" w:rsidP="00106A02">
            <w:pPr>
              <w:jc w:val="center"/>
              <w:rPr>
                <w:highlight w:val="lightGray"/>
              </w:rPr>
            </w:pPr>
            <w:r w:rsidRPr="0018214D">
              <w:rPr>
                <w:rFonts w:ascii="Calibri" w:hAnsi="Calibri" w:cs="Calibri"/>
                <w:color w:val="000000"/>
                <w:sz w:val="18"/>
                <w:szCs w:val="18"/>
                <w:highlight w:val="lightGray"/>
              </w:rPr>
              <w:t>Q73.0–Q73.8</w:t>
            </w:r>
          </w:p>
        </w:tc>
        <w:tc>
          <w:tcPr>
            <w:tcW w:w="1023" w:type="pct"/>
            <w:tcBorders>
              <w:top w:val="single" w:sz="4" w:space="0" w:color="auto"/>
              <w:left w:val="single" w:sz="4" w:space="0" w:color="auto"/>
              <w:bottom w:val="single" w:sz="4" w:space="0" w:color="auto"/>
              <w:right w:val="single" w:sz="4" w:space="0" w:color="auto"/>
            </w:tcBorders>
            <w:vAlign w:val="center"/>
          </w:tcPr>
          <w:p w14:paraId="7FB3B217" w14:textId="42CFDCD3" w:rsidR="00106A02" w:rsidRPr="0018214D" w:rsidRDefault="00106A02" w:rsidP="00106A02">
            <w:pPr>
              <w:jc w:val="center"/>
              <w:rPr>
                <w:highlight w:val="lightGray"/>
              </w:rPr>
            </w:pPr>
            <w:r w:rsidRPr="0018214D">
              <w:rPr>
                <w:highlight w:val="lightGray"/>
              </w:rPr>
              <w:t>755.200 – 755.490</w:t>
            </w:r>
          </w:p>
        </w:tc>
        <w:tc>
          <w:tcPr>
            <w:tcW w:w="1023" w:type="pct"/>
            <w:tcBorders>
              <w:top w:val="single" w:sz="4" w:space="0" w:color="auto"/>
              <w:left w:val="single" w:sz="4" w:space="0" w:color="auto"/>
              <w:bottom w:val="single" w:sz="4" w:space="0" w:color="auto"/>
              <w:right w:val="single" w:sz="4" w:space="0" w:color="auto"/>
            </w:tcBorders>
          </w:tcPr>
          <w:p w14:paraId="2BC41C0A" w14:textId="71869C21" w:rsidR="00106A02" w:rsidRPr="0018214D" w:rsidRDefault="00106A02" w:rsidP="00106A02">
            <w:pPr>
              <w:jc w:val="center"/>
              <w:rPr>
                <w:highlight w:val="lightGray"/>
              </w:rPr>
            </w:pPr>
          </w:p>
        </w:tc>
      </w:tr>
      <w:tr w:rsidR="00106A02" w:rsidRPr="0018214D" w14:paraId="2BE01B40" w14:textId="77777777" w:rsidTr="008F511C">
        <w:trPr>
          <w:trHeight w:val="429"/>
        </w:trPr>
        <w:tc>
          <w:tcPr>
            <w:tcW w:w="997" w:type="pct"/>
            <w:tcBorders>
              <w:top w:val="single" w:sz="4" w:space="0" w:color="auto"/>
              <w:left w:val="single" w:sz="4" w:space="0" w:color="auto"/>
              <w:bottom w:val="single" w:sz="4" w:space="0" w:color="auto"/>
              <w:right w:val="single" w:sz="4" w:space="0" w:color="auto"/>
            </w:tcBorders>
            <w:vAlign w:val="center"/>
          </w:tcPr>
          <w:p w14:paraId="151DFF16" w14:textId="246D39BB" w:rsidR="00106A02" w:rsidRPr="0018214D" w:rsidDel="001A142C" w:rsidRDefault="00106A02" w:rsidP="00106A02">
            <w:pPr>
              <w:rPr>
                <w:highlight w:val="lightGray"/>
              </w:rPr>
            </w:pPr>
            <w:r w:rsidRPr="0018214D">
              <w:rPr>
                <w:highlight w:val="lightGray"/>
              </w:rPr>
              <w:t>Diaphragmatic hernia</w:t>
            </w:r>
          </w:p>
        </w:tc>
        <w:tc>
          <w:tcPr>
            <w:tcW w:w="1024" w:type="pct"/>
            <w:tcBorders>
              <w:top w:val="single" w:sz="4" w:space="0" w:color="auto"/>
              <w:left w:val="single" w:sz="4" w:space="0" w:color="auto"/>
              <w:bottom w:val="single" w:sz="4" w:space="0" w:color="auto"/>
              <w:right w:val="single" w:sz="4" w:space="0" w:color="auto"/>
            </w:tcBorders>
            <w:vAlign w:val="center"/>
          </w:tcPr>
          <w:p w14:paraId="3ACFB74C" w14:textId="0D4C868A" w:rsidR="00106A02" w:rsidRPr="0018214D" w:rsidRDefault="00106A02" w:rsidP="00106A02">
            <w:pPr>
              <w:jc w:val="center"/>
              <w:rPr>
                <w:highlight w:val="lightGray"/>
              </w:rPr>
            </w:pPr>
            <w:r w:rsidRPr="0018214D">
              <w:rPr>
                <w:highlight w:val="lightGray"/>
              </w:rPr>
              <w:t>756.6</w:t>
            </w:r>
          </w:p>
        </w:tc>
        <w:tc>
          <w:tcPr>
            <w:tcW w:w="932" w:type="pct"/>
            <w:tcBorders>
              <w:top w:val="single" w:sz="4" w:space="0" w:color="auto"/>
              <w:left w:val="single" w:sz="4" w:space="0" w:color="auto"/>
              <w:bottom w:val="single" w:sz="4" w:space="0" w:color="auto"/>
              <w:right w:val="single" w:sz="4" w:space="0" w:color="auto"/>
            </w:tcBorders>
            <w:vAlign w:val="center"/>
          </w:tcPr>
          <w:p w14:paraId="4DB7C350" w14:textId="1F7EC1CB" w:rsidR="00106A02" w:rsidRPr="0018214D" w:rsidRDefault="00B61EFD" w:rsidP="00106A02">
            <w:pPr>
              <w:jc w:val="center"/>
              <w:rPr>
                <w:highlight w:val="lightGray"/>
              </w:rPr>
            </w:pPr>
            <w:r w:rsidRPr="0018214D">
              <w:rPr>
                <w:rFonts w:ascii="Calibri" w:hAnsi="Calibri" w:cs="Calibri"/>
                <w:color w:val="000000"/>
                <w:sz w:val="18"/>
                <w:szCs w:val="18"/>
                <w:highlight w:val="lightGray"/>
              </w:rPr>
              <w:t>Q79.0, Q79.1</w:t>
            </w:r>
          </w:p>
        </w:tc>
        <w:tc>
          <w:tcPr>
            <w:tcW w:w="1023" w:type="pct"/>
            <w:tcBorders>
              <w:top w:val="single" w:sz="4" w:space="0" w:color="auto"/>
              <w:left w:val="single" w:sz="4" w:space="0" w:color="auto"/>
              <w:bottom w:val="single" w:sz="4" w:space="0" w:color="auto"/>
              <w:right w:val="single" w:sz="4" w:space="0" w:color="auto"/>
            </w:tcBorders>
            <w:vAlign w:val="center"/>
          </w:tcPr>
          <w:p w14:paraId="1DCCB2B3" w14:textId="3B576936" w:rsidR="00106A02" w:rsidRPr="0018214D" w:rsidRDefault="00106A02" w:rsidP="00106A02">
            <w:pPr>
              <w:jc w:val="center"/>
              <w:rPr>
                <w:highlight w:val="lightGray"/>
              </w:rPr>
            </w:pPr>
            <w:r w:rsidRPr="0018214D">
              <w:rPr>
                <w:highlight w:val="lightGray"/>
              </w:rPr>
              <w:t>756.610 – 756.617</w:t>
            </w:r>
          </w:p>
        </w:tc>
        <w:tc>
          <w:tcPr>
            <w:tcW w:w="1023" w:type="pct"/>
            <w:tcBorders>
              <w:top w:val="single" w:sz="4" w:space="0" w:color="auto"/>
              <w:left w:val="single" w:sz="4" w:space="0" w:color="auto"/>
              <w:bottom w:val="single" w:sz="4" w:space="0" w:color="auto"/>
              <w:right w:val="single" w:sz="4" w:space="0" w:color="auto"/>
            </w:tcBorders>
          </w:tcPr>
          <w:p w14:paraId="50F04050" w14:textId="5EA6E580" w:rsidR="00106A02" w:rsidRPr="0018214D" w:rsidRDefault="00106A02" w:rsidP="00106A02">
            <w:pPr>
              <w:jc w:val="center"/>
              <w:rPr>
                <w:highlight w:val="lightGray"/>
              </w:rPr>
            </w:pPr>
            <w:r w:rsidRPr="0018214D">
              <w:rPr>
                <w:highlight w:val="lightGray"/>
              </w:rPr>
              <w:t>Exclude eventration of the diaphragm, as per NBDPN “Abstractor’s Instructions”</w:t>
            </w:r>
          </w:p>
        </w:tc>
      </w:tr>
      <w:tr w:rsidR="00106A02" w:rsidRPr="0018214D" w14:paraId="64077DC3" w14:textId="77777777" w:rsidTr="008F511C">
        <w:trPr>
          <w:trHeight w:val="429"/>
        </w:trPr>
        <w:tc>
          <w:tcPr>
            <w:tcW w:w="997" w:type="pct"/>
            <w:tcBorders>
              <w:top w:val="single" w:sz="4" w:space="0" w:color="auto"/>
              <w:left w:val="single" w:sz="4" w:space="0" w:color="auto"/>
              <w:bottom w:val="single" w:sz="4" w:space="0" w:color="auto"/>
              <w:right w:val="single" w:sz="4" w:space="0" w:color="auto"/>
            </w:tcBorders>
            <w:vAlign w:val="center"/>
          </w:tcPr>
          <w:p w14:paraId="4F822617" w14:textId="1E85217D" w:rsidR="00106A02" w:rsidRPr="0018214D" w:rsidDel="001A142C" w:rsidRDefault="00106A02" w:rsidP="00106A02">
            <w:pPr>
              <w:rPr>
                <w:highlight w:val="lightGray"/>
              </w:rPr>
            </w:pPr>
            <w:r w:rsidRPr="0018214D">
              <w:rPr>
                <w:highlight w:val="lightGray"/>
              </w:rPr>
              <w:t>Gastroschisis</w:t>
            </w:r>
          </w:p>
        </w:tc>
        <w:tc>
          <w:tcPr>
            <w:tcW w:w="1024" w:type="pct"/>
            <w:tcBorders>
              <w:top w:val="single" w:sz="4" w:space="0" w:color="auto"/>
              <w:left w:val="single" w:sz="4" w:space="0" w:color="auto"/>
              <w:bottom w:val="single" w:sz="4" w:space="0" w:color="auto"/>
              <w:right w:val="single" w:sz="4" w:space="0" w:color="auto"/>
            </w:tcBorders>
            <w:vAlign w:val="center"/>
          </w:tcPr>
          <w:p w14:paraId="4EFC10E7" w14:textId="74626C8F" w:rsidR="00106A02" w:rsidRPr="0018214D" w:rsidRDefault="00106A02" w:rsidP="00106A02">
            <w:pPr>
              <w:jc w:val="center"/>
              <w:rPr>
                <w:highlight w:val="lightGray"/>
              </w:rPr>
            </w:pPr>
            <w:r w:rsidRPr="0018214D">
              <w:rPr>
                <w:highlight w:val="lightGray"/>
              </w:rPr>
              <w:t>756.79, 756.73 (as of 10/1/2009)</w:t>
            </w:r>
          </w:p>
        </w:tc>
        <w:tc>
          <w:tcPr>
            <w:tcW w:w="932" w:type="pct"/>
            <w:tcBorders>
              <w:top w:val="single" w:sz="4" w:space="0" w:color="auto"/>
              <w:left w:val="single" w:sz="4" w:space="0" w:color="auto"/>
              <w:bottom w:val="single" w:sz="4" w:space="0" w:color="auto"/>
              <w:right w:val="single" w:sz="4" w:space="0" w:color="auto"/>
            </w:tcBorders>
            <w:vAlign w:val="center"/>
          </w:tcPr>
          <w:p w14:paraId="372151E0" w14:textId="20153266" w:rsidR="00106A02" w:rsidRPr="0018214D" w:rsidRDefault="00B61EFD" w:rsidP="00106A02">
            <w:pPr>
              <w:jc w:val="center"/>
              <w:rPr>
                <w:highlight w:val="lightGray"/>
              </w:rPr>
            </w:pPr>
            <w:r w:rsidRPr="0018214D">
              <w:rPr>
                <w:highlight w:val="lightGray"/>
              </w:rPr>
              <w:t>Q79.3</w:t>
            </w:r>
          </w:p>
        </w:tc>
        <w:tc>
          <w:tcPr>
            <w:tcW w:w="1023" w:type="pct"/>
            <w:tcBorders>
              <w:top w:val="single" w:sz="4" w:space="0" w:color="auto"/>
              <w:left w:val="single" w:sz="4" w:space="0" w:color="auto"/>
              <w:bottom w:val="single" w:sz="4" w:space="0" w:color="auto"/>
              <w:right w:val="single" w:sz="4" w:space="0" w:color="auto"/>
            </w:tcBorders>
            <w:vAlign w:val="center"/>
          </w:tcPr>
          <w:p w14:paraId="144EBDB1" w14:textId="236C1F4D" w:rsidR="00106A02" w:rsidRPr="0018214D" w:rsidRDefault="00106A02" w:rsidP="00106A02">
            <w:pPr>
              <w:jc w:val="center"/>
              <w:rPr>
                <w:highlight w:val="lightGray"/>
              </w:rPr>
            </w:pPr>
            <w:r w:rsidRPr="0018214D">
              <w:rPr>
                <w:highlight w:val="lightGray"/>
              </w:rPr>
              <w:t>756.710</w:t>
            </w:r>
          </w:p>
        </w:tc>
        <w:tc>
          <w:tcPr>
            <w:tcW w:w="1023" w:type="pct"/>
            <w:tcBorders>
              <w:top w:val="single" w:sz="4" w:space="0" w:color="auto"/>
              <w:left w:val="single" w:sz="4" w:space="0" w:color="auto"/>
              <w:bottom w:val="single" w:sz="4" w:space="0" w:color="auto"/>
              <w:right w:val="single" w:sz="4" w:space="0" w:color="auto"/>
            </w:tcBorders>
          </w:tcPr>
          <w:p w14:paraId="2BCFF56F" w14:textId="43BF4601" w:rsidR="00106A02" w:rsidRPr="0018214D" w:rsidRDefault="00106A02" w:rsidP="00106A02">
            <w:pPr>
              <w:jc w:val="center"/>
              <w:rPr>
                <w:highlight w:val="lightGray"/>
              </w:rPr>
            </w:pPr>
            <w:r w:rsidRPr="0018214D">
              <w:rPr>
                <w:highlight w:val="lightGray"/>
              </w:rPr>
              <w:t>If your state uses ICD-9 codes, please indicate if you have another method to distinguish between gastroschisis and omphalocele.  If not, do not report.</w:t>
            </w:r>
          </w:p>
        </w:tc>
      </w:tr>
      <w:tr w:rsidR="00106A02" w:rsidRPr="0018214D" w14:paraId="5DB86295" w14:textId="77777777" w:rsidTr="008F511C">
        <w:trPr>
          <w:trHeight w:val="429"/>
        </w:trPr>
        <w:tc>
          <w:tcPr>
            <w:tcW w:w="997" w:type="pct"/>
            <w:tcBorders>
              <w:top w:val="single" w:sz="4" w:space="0" w:color="auto"/>
              <w:left w:val="single" w:sz="4" w:space="0" w:color="auto"/>
              <w:bottom w:val="single" w:sz="4" w:space="0" w:color="auto"/>
              <w:right w:val="single" w:sz="4" w:space="0" w:color="auto"/>
            </w:tcBorders>
            <w:vAlign w:val="center"/>
          </w:tcPr>
          <w:p w14:paraId="2E2D60CE" w14:textId="77777777" w:rsidR="00106A02" w:rsidRPr="0018214D" w:rsidRDefault="00106A02" w:rsidP="00106A02">
            <w:pPr>
              <w:rPr>
                <w:highlight w:val="lightGray"/>
              </w:rPr>
            </w:pPr>
          </w:p>
          <w:p w14:paraId="1DE7941B" w14:textId="77777777" w:rsidR="00106A02" w:rsidRPr="0018214D" w:rsidRDefault="00106A02" w:rsidP="00106A02">
            <w:pPr>
              <w:rPr>
                <w:highlight w:val="lightGray"/>
              </w:rPr>
            </w:pPr>
            <w:r w:rsidRPr="0018214D">
              <w:rPr>
                <w:highlight w:val="lightGray"/>
              </w:rPr>
              <w:t>Omphalocele</w:t>
            </w:r>
          </w:p>
          <w:p w14:paraId="0E7084E6" w14:textId="77777777" w:rsidR="00106A02" w:rsidRPr="0018214D" w:rsidDel="001A142C" w:rsidRDefault="00106A02" w:rsidP="00106A02">
            <w:pPr>
              <w:rPr>
                <w:highlight w:val="lightGray"/>
              </w:rPr>
            </w:pPr>
          </w:p>
        </w:tc>
        <w:tc>
          <w:tcPr>
            <w:tcW w:w="1024" w:type="pct"/>
            <w:tcBorders>
              <w:top w:val="single" w:sz="4" w:space="0" w:color="auto"/>
              <w:left w:val="single" w:sz="4" w:space="0" w:color="auto"/>
              <w:bottom w:val="single" w:sz="4" w:space="0" w:color="auto"/>
              <w:right w:val="single" w:sz="4" w:space="0" w:color="auto"/>
            </w:tcBorders>
            <w:vAlign w:val="center"/>
          </w:tcPr>
          <w:p w14:paraId="0DA723FB" w14:textId="58299E68" w:rsidR="00106A02" w:rsidRPr="0018214D" w:rsidRDefault="00106A02" w:rsidP="00106A02">
            <w:pPr>
              <w:jc w:val="center"/>
              <w:rPr>
                <w:highlight w:val="lightGray"/>
              </w:rPr>
            </w:pPr>
            <w:r w:rsidRPr="0018214D">
              <w:rPr>
                <w:highlight w:val="lightGray"/>
              </w:rPr>
              <w:t>756.79, 756.72 (as of 10/1/2009)</w:t>
            </w:r>
          </w:p>
        </w:tc>
        <w:tc>
          <w:tcPr>
            <w:tcW w:w="932" w:type="pct"/>
            <w:tcBorders>
              <w:top w:val="single" w:sz="4" w:space="0" w:color="auto"/>
              <w:left w:val="single" w:sz="4" w:space="0" w:color="auto"/>
              <w:bottom w:val="single" w:sz="4" w:space="0" w:color="auto"/>
              <w:right w:val="single" w:sz="4" w:space="0" w:color="auto"/>
            </w:tcBorders>
            <w:vAlign w:val="center"/>
          </w:tcPr>
          <w:p w14:paraId="601BFF0A" w14:textId="2F3FF35D" w:rsidR="00106A02" w:rsidRPr="0018214D" w:rsidRDefault="00B61EFD" w:rsidP="00106A02">
            <w:pPr>
              <w:jc w:val="center"/>
              <w:rPr>
                <w:highlight w:val="lightGray"/>
              </w:rPr>
            </w:pPr>
            <w:r w:rsidRPr="0018214D">
              <w:rPr>
                <w:highlight w:val="lightGray"/>
              </w:rPr>
              <w:t>Q79.2</w:t>
            </w:r>
          </w:p>
        </w:tc>
        <w:tc>
          <w:tcPr>
            <w:tcW w:w="1023" w:type="pct"/>
            <w:tcBorders>
              <w:top w:val="single" w:sz="4" w:space="0" w:color="auto"/>
              <w:left w:val="single" w:sz="4" w:space="0" w:color="auto"/>
              <w:bottom w:val="single" w:sz="4" w:space="0" w:color="auto"/>
              <w:right w:val="single" w:sz="4" w:space="0" w:color="auto"/>
            </w:tcBorders>
            <w:vAlign w:val="center"/>
          </w:tcPr>
          <w:p w14:paraId="2D141EF1" w14:textId="05F988EB" w:rsidR="00106A02" w:rsidRPr="0018214D" w:rsidRDefault="00106A02" w:rsidP="00106A02">
            <w:pPr>
              <w:jc w:val="center"/>
              <w:rPr>
                <w:highlight w:val="lightGray"/>
              </w:rPr>
            </w:pPr>
            <w:r w:rsidRPr="0018214D">
              <w:rPr>
                <w:highlight w:val="lightGray"/>
              </w:rPr>
              <w:t>756.70</w:t>
            </w:r>
          </w:p>
        </w:tc>
        <w:tc>
          <w:tcPr>
            <w:tcW w:w="1023" w:type="pct"/>
            <w:tcBorders>
              <w:top w:val="single" w:sz="4" w:space="0" w:color="auto"/>
              <w:left w:val="single" w:sz="4" w:space="0" w:color="auto"/>
              <w:bottom w:val="single" w:sz="4" w:space="0" w:color="auto"/>
              <w:right w:val="single" w:sz="4" w:space="0" w:color="auto"/>
            </w:tcBorders>
          </w:tcPr>
          <w:p w14:paraId="77F3C423" w14:textId="1BED5A6C" w:rsidR="00106A02" w:rsidRPr="0018214D" w:rsidRDefault="00106A02" w:rsidP="00106A02">
            <w:pPr>
              <w:jc w:val="center"/>
              <w:rPr>
                <w:highlight w:val="lightGray"/>
              </w:rPr>
            </w:pPr>
            <w:r w:rsidRPr="0018214D">
              <w:rPr>
                <w:highlight w:val="lightGray"/>
              </w:rPr>
              <w:t>If your state uses ICD-9 codes, please indicate if you have another method to distinguish between gastroschisis and omphalocele.  If not, do not report.</w:t>
            </w:r>
          </w:p>
        </w:tc>
      </w:tr>
      <w:tr w:rsidR="00106A02" w:rsidRPr="0018214D" w14:paraId="2106D26F" w14:textId="77777777" w:rsidTr="008F511C">
        <w:trPr>
          <w:trHeight w:val="429"/>
        </w:trPr>
        <w:tc>
          <w:tcPr>
            <w:tcW w:w="997" w:type="pct"/>
            <w:tcBorders>
              <w:top w:val="single" w:sz="4" w:space="0" w:color="auto"/>
              <w:left w:val="single" w:sz="4" w:space="0" w:color="auto"/>
              <w:bottom w:val="single" w:sz="4" w:space="0" w:color="auto"/>
              <w:right w:val="single" w:sz="4" w:space="0" w:color="auto"/>
            </w:tcBorders>
            <w:vAlign w:val="center"/>
          </w:tcPr>
          <w:p w14:paraId="05AACF51" w14:textId="48A23D6D" w:rsidR="00106A02" w:rsidRPr="0018214D" w:rsidDel="001A142C" w:rsidRDefault="00106A02" w:rsidP="00106A02">
            <w:pPr>
              <w:rPr>
                <w:highlight w:val="lightGray"/>
              </w:rPr>
            </w:pPr>
            <w:r w:rsidRPr="0018214D">
              <w:rPr>
                <w:highlight w:val="lightGray"/>
              </w:rPr>
              <w:t>Down syndrome</w:t>
            </w:r>
          </w:p>
        </w:tc>
        <w:tc>
          <w:tcPr>
            <w:tcW w:w="1024" w:type="pct"/>
            <w:tcBorders>
              <w:top w:val="single" w:sz="4" w:space="0" w:color="auto"/>
              <w:left w:val="single" w:sz="4" w:space="0" w:color="auto"/>
              <w:bottom w:val="single" w:sz="4" w:space="0" w:color="auto"/>
              <w:right w:val="single" w:sz="4" w:space="0" w:color="auto"/>
            </w:tcBorders>
            <w:vAlign w:val="center"/>
          </w:tcPr>
          <w:p w14:paraId="04DFFA18" w14:textId="131B67E0" w:rsidR="00106A02" w:rsidRPr="0018214D" w:rsidRDefault="00106A02" w:rsidP="00106A02">
            <w:pPr>
              <w:jc w:val="center"/>
              <w:rPr>
                <w:highlight w:val="lightGray"/>
              </w:rPr>
            </w:pPr>
            <w:r w:rsidRPr="0018214D">
              <w:rPr>
                <w:highlight w:val="lightGray"/>
              </w:rPr>
              <w:t>758.0</w:t>
            </w:r>
          </w:p>
        </w:tc>
        <w:tc>
          <w:tcPr>
            <w:tcW w:w="932" w:type="pct"/>
            <w:tcBorders>
              <w:top w:val="single" w:sz="4" w:space="0" w:color="auto"/>
              <w:left w:val="single" w:sz="4" w:space="0" w:color="auto"/>
              <w:bottom w:val="single" w:sz="4" w:space="0" w:color="auto"/>
              <w:right w:val="single" w:sz="4" w:space="0" w:color="auto"/>
            </w:tcBorders>
            <w:vAlign w:val="center"/>
          </w:tcPr>
          <w:p w14:paraId="1F8A2FE1" w14:textId="32F19B72" w:rsidR="00106A02" w:rsidRPr="0018214D" w:rsidRDefault="00B61EFD" w:rsidP="00106A02">
            <w:pPr>
              <w:jc w:val="center"/>
              <w:rPr>
                <w:highlight w:val="lightGray"/>
              </w:rPr>
            </w:pPr>
            <w:r w:rsidRPr="0018214D">
              <w:rPr>
                <w:rFonts w:ascii="Calibri" w:hAnsi="Calibri" w:cs="Calibri"/>
                <w:color w:val="000000"/>
                <w:sz w:val="18"/>
                <w:szCs w:val="18"/>
                <w:highlight w:val="lightGray"/>
              </w:rPr>
              <w:t>Q90.0–Q90.9</w:t>
            </w:r>
          </w:p>
        </w:tc>
        <w:tc>
          <w:tcPr>
            <w:tcW w:w="1023" w:type="pct"/>
            <w:tcBorders>
              <w:top w:val="single" w:sz="4" w:space="0" w:color="auto"/>
              <w:left w:val="single" w:sz="4" w:space="0" w:color="auto"/>
              <w:bottom w:val="single" w:sz="4" w:space="0" w:color="auto"/>
              <w:right w:val="single" w:sz="4" w:space="0" w:color="auto"/>
            </w:tcBorders>
            <w:vAlign w:val="center"/>
          </w:tcPr>
          <w:p w14:paraId="135B9751" w14:textId="51065ED6" w:rsidR="00106A02" w:rsidRPr="0018214D" w:rsidRDefault="00106A02" w:rsidP="00106A02">
            <w:pPr>
              <w:jc w:val="center"/>
              <w:rPr>
                <w:highlight w:val="lightGray"/>
              </w:rPr>
            </w:pPr>
            <w:r w:rsidRPr="0018214D">
              <w:rPr>
                <w:highlight w:val="lightGray"/>
              </w:rPr>
              <w:t>758.00 – 758.09</w:t>
            </w:r>
          </w:p>
        </w:tc>
        <w:tc>
          <w:tcPr>
            <w:tcW w:w="1023" w:type="pct"/>
            <w:tcBorders>
              <w:top w:val="single" w:sz="4" w:space="0" w:color="auto"/>
              <w:left w:val="single" w:sz="4" w:space="0" w:color="auto"/>
              <w:bottom w:val="single" w:sz="4" w:space="0" w:color="auto"/>
              <w:right w:val="single" w:sz="4" w:space="0" w:color="auto"/>
            </w:tcBorders>
          </w:tcPr>
          <w:p w14:paraId="3BC8CA54" w14:textId="57D92EE4" w:rsidR="00106A02" w:rsidRPr="0018214D" w:rsidRDefault="00106A02" w:rsidP="00106A02">
            <w:pPr>
              <w:jc w:val="center"/>
              <w:rPr>
                <w:highlight w:val="lightGray"/>
              </w:rPr>
            </w:pPr>
          </w:p>
        </w:tc>
      </w:tr>
      <w:tr w:rsidR="00106A02" w:rsidRPr="0018214D" w14:paraId="6D45C995" w14:textId="77777777" w:rsidTr="008F511C">
        <w:trPr>
          <w:trHeight w:val="429"/>
        </w:trPr>
        <w:tc>
          <w:tcPr>
            <w:tcW w:w="997" w:type="pct"/>
            <w:tcBorders>
              <w:top w:val="single" w:sz="4" w:space="0" w:color="auto"/>
              <w:left w:val="single" w:sz="4" w:space="0" w:color="auto"/>
              <w:bottom w:val="single" w:sz="4" w:space="0" w:color="auto"/>
              <w:right w:val="single" w:sz="4" w:space="0" w:color="auto"/>
            </w:tcBorders>
            <w:vAlign w:val="center"/>
          </w:tcPr>
          <w:p w14:paraId="0E741F7D" w14:textId="6ED0E249" w:rsidR="00106A02" w:rsidRPr="0018214D" w:rsidDel="001A142C" w:rsidRDefault="00106A02" w:rsidP="00106A02">
            <w:pPr>
              <w:rPr>
                <w:highlight w:val="lightGray"/>
              </w:rPr>
            </w:pPr>
            <w:r w:rsidRPr="0018214D">
              <w:rPr>
                <w:highlight w:val="lightGray"/>
              </w:rPr>
              <w:t>Trisomy 13</w:t>
            </w:r>
          </w:p>
        </w:tc>
        <w:tc>
          <w:tcPr>
            <w:tcW w:w="1024" w:type="pct"/>
            <w:tcBorders>
              <w:top w:val="single" w:sz="4" w:space="0" w:color="auto"/>
              <w:left w:val="single" w:sz="4" w:space="0" w:color="auto"/>
              <w:bottom w:val="single" w:sz="4" w:space="0" w:color="auto"/>
              <w:right w:val="single" w:sz="4" w:space="0" w:color="auto"/>
            </w:tcBorders>
            <w:vAlign w:val="center"/>
          </w:tcPr>
          <w:p w14:paraId="17E8AF91" w14:textId="5E85FF8E" w:rsidR="00106A02" w:rsidRPr="0018214D" w:rsidRDefault="00106A02" w:rsidP="00106A02">
            <w:pPr>
              <w:jc w:val="center"/>
              <w:rPr>
                <w:highlight w:val="lightGray"/>
              </w:rPr>
            </w:pPr>
            <w:r w:rsidRPr="0018214D">
              <w:rPr>
                <w:highlight w:val="lightGray"/>
              </w:rPr>
              <w:t>758.1</w:t>
            </w:r>
          </w:p>
        </w:tc>
        <w:tc>
          <w:tcPr>
            <w:tcW w:w="932" w:type="pct"/>
            <w:tcBorders>
              <w:top w:val="single" w:sz="4" w:space="0" w:color="auto"/>
              <w:left w:val="single" w:sz="4" w:space="0" w:color="auto"/>
              <w:bottom w:val="single" w:sz="4" w:space="0" w:color="auto"/>
              <w:right w:val="single" w:sz="4" w:space="0" w:color="auto"/>
            </w:tcBorders>
            <w:vAlign w:val="center"/>
          </w:tcPr>
          <w:p w14:paraId="54A40725" w14:textId="163E4FA9" w:rsidR="00106A02" w:rsidRPr="0018214D" w:rsidRDefault="00B61EFD" w:rsidP="00106A02">
            <w:pPr>
              <w:jc w:val="center"/>
              <w:rPr>
                <w:highlight w:val="lightGray"/>
              </w:rPr>
            </w:pPr>
            <w:r w:rsidRPr="0018214D">
              <w:rPr>
                <w:rFonts w:ascii="Calibri" w:hAnsi="Calibri" w:cs="Calibri"/>
                <w:color w:val="000000"/>
                <w:sz w:val="18"/>
                <w:szCs w:val="18"/>
                <w:highlight w:val="lightGray"/>
              </w:rPr>
              <w:t>Q91.4–Q91.7</w:t>
            </w:r>
          </w:p>
        </w:tc>
        <w:tc>
          <w:tcPr>
            <w:tcW w:w="1023" w:type="pct"/>
            <w:tcBorders>
              <w:top w:val="single" w:sz="4" w:space="0" w:color="auto"/>
              <w:left w:val="single" w:sz="4" w:space="0" w:color="auto"/>
              <w:bottom w:val="single" w:sz="4" w:space="0" w:color="auto"/>
              <w:right w:val="single" w:sz="4" w:space="0" w:color="auto"/>
            </w:tcBorders>
            <w:vAlign w:val="center"/>
          </w:tcPr>
          <w:p w14:paraId="33B2FC7F" w14:textId="7C710BCF" w:rsidR="00106A02" w:rsidRPr="0018214D" w:rsidRDefault="00106A02" w:rsidP="00106A02">
            <w:pPr>
              <w:jc w:val="center"/>
              <w:rPr>
                <w:highlight w:val="lightGray"/>
              </w:rPr>
            </w:pPr>
            <w:r w:rsidRPr="0018214D">
              <w:rPr>
                <w:highlight w:val="lightGray"/>
              </w:rPr>
              <w:t>758.10 – 758.19</w:t>
            </w:r>
          </w:p>
        </w:tc>
        <w:tc>
          <w:tcPr>
            <w:tcW w:w="1023" w:type="pct"/>
            <w:tcBorders>
              <w:top w:val="single" w:sz="4" w:space="0" w:color="auto"/>
              <w:left w:val="single" w:sz="4" w:space="0" w:color="auto"/>
              <w:bottom w:val="single" w:sz="4" w:space="0" w:color="auto"/>
              <w:right w:val="single" w:sz="4" w:space="0" w:color="auto"/>
            </w:tcBorders>
          </w:tcPr>
          <w:p w14:paraId="748D56BF" w14:textId="41E8BD97" w:rsidR="00106A02" w:rsidRPr="0018214D" w:rsidRDefault="00106A02" w:rsidP="00106A02">
            <w:pPr>
              <w:jc w:val="center"/>
              <w:rPr>
                <w:highlight w:val="lightGray"/>
              </w:rPr>
            </w:pPr>
          </w:p>
        </w:tc>
      </w:tr>
      <w:tr w:rsidR="00106A02" w:rsidRPr="0018214D" w14:paraId="380F35C9" w14:textId="77777777" w:rsidTr="008F511C">
        <w:trPr>
          <w:trHeight w:val="429"/>
        </w:trPr>
        <w:tc>
          <w:tcPr>
            <w:tcW w:w="997" w:type="pct"/>
            <w:tcBorders>
              <w:top w:val="single" w:sz="4" w:space="0" w:color="auto"/>
              <w:left w:val="single" w:sz="4" w:space="0" w:color="auto"/>
              <w:bottom w:val="single" w:sz="4" w:space="0" w:color="auto"/>
              <w:right w:val="single" w:sz="4" w:space="0" w:color="auto"/>
            </w:tcBorders>
            <w:vAlign w:val="center"/>
          </w:tcPr>
          <w:p w14:paraId="13AC9DE8" w14:textId="710EAB28" w:rsidR="00106A02" w:rsidRPr="0018214D" w:rsidDel="001A142C" w:rsidRDefault="00106A02" w:rsidP="00106A02">
            <w:pPr>
              <w:rPr>
                <w:highlight w:val="lightGray"/>
              </w:rPr>
            </w:pPr>
            <w:r w:rsidRPr="0018214D">
              <w:rPr>
                <w:highlight w:val="lightGray"/>
              </w:rPr>
              <w:t>Trisomy 18</w:t>
            </w:r>
          </w:p>
        </w:tc>
        <w:tc>
          <w:tcPr>
            <w:tcW w:w="1024" w:type="pct"/>
            <w:tcBorders>
              <w:top w:val="single" w:sz="4" w:space="0" w:color="auto"/>
              <w:left w:val="single" w:sz="4" w:space="0" w:color="auto"/>
              <w:bottom w:val="single" w:sz="4" w:space="0" w:color="auto"/>
              <w:right w:val="single" w:sz="4" w:space="0" w:color="auto"/>
            </w:tcBorders>
            <w:vAlign w:val="center"/>
          </w:tcPr>
          <w:p w14:paraId="60327CA2" w14:textId="5AC91EC8" w:rsidR="00106A02" w:rsidRPr="0018214D" w:rsidRDefault="00106A02" w:rsidP="00106A02">
            <w:pPr>
              <w:jc w:val="center"/>
              <w:rPr>
                <w:highlight w:val="lightGray"/>
              </w:rPr>
            </w:pPr>
            <w:r w:rsidRPr="0018214D">
              <w:rPr>
                <w:highlight w:val="lightGray"/>
              </w:rPr>
              <w:t>758.2</w:t>
            </w:r>
          </w:p>
        </w:tc>
        <w:tc>
          <w:tcPr>
            <w:tcW w:w="932" w:type="pct"/>
            <w:tcBorders>
              <w:top w:val="single" w:sz="4" w:space="0" w:color="auto"/>
              <w:left w:val="single" w:sz="4" w:space="0" w:color="auto"/>
              <w:bottom w:val="single" w:sz="4" w:space="0" w:color="auto"/>
              <w:right w:val="single" w:sz="4" w:space="0" w:color="auto"/>
            </w:tcBorders>
            <w:vAlign w:val="center"/>
          </w:tcPr>
          <w:p w14:paraId="0BE44B44" w14:textId="03936701" w:rsidR="00106A02" w:rsidRPr="0018214D" w:rsidRDefault="00B61EFD" w:rsidP="00106A02">
            <w:pPr>
              <w:jc w:val="center"/>
              <w:rPr>
                <w:highlight w:val="lightGray"/>
              </w:rPr>
            </w:pPr>
            <w:r w:rsidRPr="0018214D">
              <w:rPr>
                <w:rFonts w:ascii="Calibri" w:hAnsi="Calibri" w:cs="Calibri"/>
                <w:color w:val="000000"/>
                <w:sz w:val="18"/>
                <w:szCs w:val="18"/>
                <w:highlight w:val="lightGray"/>
              </w:rPr>
              <w:t>Q91.0–Q91.3</w:t>
            </w:r>
          </w:p>
        </w:tc>
        <w:tc>
          <w:tcPr>
            <w:tcW w:w="1023" w:type="pct"/>
            <w:tcBorders>
              <w:top w:val="single" w:sz="4" w:space="0" w:color="auto"/>
              <w:left w:val="single" w:sz="4" w:space="0" w:color="auto"/>
              <w:bottom w:val="single" w:sz="4" w:space="0" w:color="auto"/>
              <w:right w:val="single" w:sz="4" w:space="0" w:color="auto"/>
            </w:tcBorders>
            <w:vAlign w:val="center"/>
          </w:tcPr>
          <w:p w14:paraId="50281F35" w14:textId="17DEFCC3" w:rsidR="00106A02" w:rsidRPr="0018214D" w:rsidRDefault="00106A02" w:rsidP="00106A02">
            <w:pPr>
              <w:jc w:val="center"/>
              <w:rPr>
                <w:highlight w:val="lightGray"/>
              </w:rPr>
            </w:pPr>
            <w:r w:rsidRPr="0018214D">
              <w:rPr>
                <w:highlight w:val="lightGray"/>
              </w:rPr>
              <w:t>758.20 – 758.290</w:t>
            </w:r>
          </w:p>
        </w:tc>
        <w:tc>
          <w:tcPr>
            <w:tcW w:w="1023" w:type="pct"/>
            <w:tcBorders>
              <w:top w:val="single" w:sz="4" w:space="0" w:color="auto"/>
              <w:left w:val="single" w:sz="4" w:space="0" w:color="auto"/>
              <w:bottom w:val="single" w:sz="4" w:space="0" w:color="auto"/>
              <w:right w:val="single" w:sz="4" w:space="0" w:color="auto"/>
            </w:tcBorders>
          </w:tcPr>
          <w:p w14:paraId="2E42143D" w14:textId="18BE1EC0" w:rsidR="00106A02" w:rsidRPr="0018214D" w:rsidRDefault="00106A02" w:rsidP="00106A02">
            <w:pPr>
              <w:jc w:val="center"/>
              <w:rPr>
                <w:highlight w:val="lightGray"/>
              </w:rPr>
            </w:pPr>
          </w:p>
        </w:tc>
      </w:tr>
    </w:tbl>
    <w:p w14:paraId="01165D03" w14:textId="4ECD4498" w:rsidR="00B61EFD" w:rsidRPr="0018214D" w:rsidRDefault="00B61EFD">
      <w:pPr>
        <w:rPr>
          <w:rFonts w:ascii="Calibri" w:eastAsia="Times New Roman" w:hAnsi="Calibri" w:cs="Calibri"/>
          <w:bCs/>
          <w:i/>
          <w:iCs/>
          <w:highlight w:val="lightGray"/>
        </w:rPr>
      </w:pPr>
    </w:p>
    <w:tbl>
      <w:tblPr>
        <w:tblW w:w="956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1193"/>
        <w:gridCol w:w="2160"/>
        <w:gridCol w:w="1080"/>
        <w:gridCol w:w="2700"/>
      </w:tblGrid>
      <w:tr w:rsidR="001A142C" w:rsidRPr="0018214D" w14:paraId="4ED76700" w14:textId="77777777" w:rsidTr="00CE1638">
        <w:tc>
          <w:tcPr>
            <w:tcW w:w="9563" w:type="dxa"/>
            <w:gridSpan w:val="5"/>
            <w:tcBorders>
              <w:top w:val="single" w:sz="4" w:space="0" w:color="auto"/>
              <w:left w:val="single" w:sz="4" w:space="0" w:color="auto"/>
              <w:bottom w:val="single" w:sz="4" w:space="0" w:color="auto"/>
              <w:right w:val="single" w:sz="4" w:space="0" w:color="auto"/>
            </w:tcBorders>
            <w:vAlign w:val="center"/>
          </w:tcPr>
          <w:p w14:paraId="76EF2124" w14:textId="66F629AC" w:rsidR="001A142C" w:rsidRPr="0018214D" w:rsidRDefault="001A142C">
            <w:pPr>
              <w:rPr>
                <w:sz w:val="20"/>
                <w:szCs w:val="20"/>
                <w:lang w:val="fr-FR"/>
              </w:rPr>
            </w:pPr>
            <w:r w:rsidRPr="0018214D">
              <w:rPr>
                <w:b/>
              </w:rPr>
              <w:lastRenderedPageBreak/>
              <w:t>APPENDIX 2</w:t>
            </w:r>
            <w:r w:rsidRPr="0018214D">
              <w:rPr>
                <w:rStyle w:val="ti2"/>
                <w:b/>
              </w:rPr>
              <w:t>: Individual level data elements for infants and mothers to be included in “Call for Data”</w:t>
            </w:r>
          </w:p>
        </w:tc>
      </w:tr>
      <w:tr w:rsidR="001A142C" w:rsidRPr="0018214D" w14:paraId="70A9377E" w14:textId="77777777" w:rsidTr="0018214D">
        <w:tc>
          <w:tcPr>
            <w:tcW w:w="2430" w:type="dxa"/>
            <w:tcBorders>
              <w:top w:val="single" w:sz="4" w:space="0" w:color="auto"/>
              <w:left w:val="single" w:sz="4" w:space="0" w:color="auto"/>
              <w:bottom w:val="single" w:sz="4" w:space="0" w:color="auto"/>
              <w:right w:val="single" w:sz="4" w:space="0" w:color="auto"/>
            </w:tcBorders>
            <w:vAlign w:val="center"/>
          </w:tcPr>
          <w:p w14:paraId="189C12F5" w14:textId="6BD53A4D" w:rsidR="001A142C" w:rsidRPr="0018214D" w:rsidRDefault="00BA3B6E">
            <w:pPr>
              <w:rPr>
                <w:sz w:val="20"/>
                <w:szCs w:val="20"/>
              </w:rPr>
            </w:pPr>
            <w:r w:rsidRPr="0018214D">
              <w:rPr>
                <w:sz w:val="20"/>
                <w:szCs w:val="20"/>
              </w:rPr>
              <w:t>Variable</w:t>
            </w:r>
          </w:p>
        </w:tc>
        <w:tc>
          <w:tcPr>
            <w:tcW w:w="1193" w:type="dxa"/>
            <w:tcBorders>
              <w:top w:val="single" w:sz="4" w:space="0" w:color="auto"/>
              <w:left w:val="single" w:sz="4" w:space="0" w:color="auto"/>
              <w:bottom w:val="single" w:sz="4" w:space="0" w:color="auto"/>
              <w:right w:val="single" w:sz="4" w:space="0" w:color="auto"/>
            </w:tcBorders>
            <w:vAlign w:val="center"/>
          </w:tcPr>
          <w:p w14:paraId="368FF5FB" w14:textId="667684E5" w:rsidR="001A142C" w:rsidRPr="0018214D" w:rsidRDefault="00BA3B6E">
            <w:pPr>
              <w:rPr>
                <w:sz w:val="20"/>
                <w:szCs w:val="20"/>
              </w:rPr>
            </w:pPr>
            <w:r w:rsidRPr="0018214D">
              <w:rPr>
                <w:sz w:val="20"/>
                <w:szCs w:val="20"/>
              </w:rPr>
              <w:t>Source (C=Created, BC=birth certificate)</w:t>
            </w:r>
          </w:p>
        </w:tc>
        <w:tc>
          <w:tcPr>
            <w:tcW w:w="2160" w:type="dxa"/>
            <w:tcBorders>
              <w:top w:val="single" w:sz="4" w:space="0" w:color="auto"/>
              <w:left w:val="single" w:sz="4" w:space="0" w:color="auto"/>
              <w:bottom w:val="single" w:sz="4" w:space="0" w:color="auto"/>
              <w:right w:val="single" w:sz="4" w:space="0" w:color="auto"/>
            </w:tcBorders>
            <w:vAlign w:val="center"/>
          </w:tcPr>
          <w:p w14:paraId="4BDC61C5" w14:textId="3C6A2315" w:rsidR="001A142C" w:rsidRPr="0018214D" w:rsidRDefault="00BA3B6E">
            <w:pPr>
              <w:rPr>
                <w:sz w:val="20"/>
                <w:szCs w:val="20"/>
              </w:rPr>
            </w:pPr>
            <w:r w:rsidRPr="0018214D">
              <w:rPr>
                <w:sz w:val="20"/>
                <w:szCs w:val="20"/>
              </w:rPr>
              <w:t>Variable name</w:t>
            </w:r>
          </w:p>
        </w:tc>
        <w:tc>
          <w:tcPr>
            <w:tcW w:w="1080" w:type="dxa"/>
            <w:tcBorders>
              <w:top w:val="single" w:sz="4" w:space="0" w:color="auto"/>
              <w:left w:val="single" w:sz="4" w:space="0" w:color="auto"/>
              <w:bottom w:val="single" w:sz="4" w:space="0" w:color="auto"/>
              <w:right w:val="single" w:sz="4" w:space="0" w:color="auto"/>
            </w:tcBorders>
            <w:vAlign w:val="center"/>
          </w:tcPr>
          <w:p w14:paraId="609F9642" w14:textId="1DCB92C5" w:rsidR="001A142C" w:rsidRPr="0018214D" w:rsidRDefault="00BA3B6E">
            <w:pPr>
              <w:rPr>
                <w:sz w:val="20"/>
                <w:szCs w:val="20"/>
              </w:rPr>
            </w:pPr>
            <w:r w:rsidRPr="0018214D">
              <w:rPr>
                <w:sz w:val="20"/>
                <w:szCs w:val="20"/>
              </w:rPr>
              <w:t>Variable type</w:t>
            </w:r>
          </w:p>
        </w:tc>
        <w:tc>
          <w:tcPr>
            <w:tcW w:w="2700" w:type="dxa"/>
            <w:tcBorders>
              <w:top w:val="single" w:sz="4" w:space="0" w:color="auto"/>
              <w:left w:val="single" w:sz="4" w:space="0" w:color="auto"/>
              <w:bottom w:val="single" w:sz="4" w:space="0" w:color="auto"/>
              <w:right w:val="single" w:sz="4" w:space="0" w:color="auto"/>
            </w:tcBorders>
            <w:vAlign w:val="center"/>
          </w:tcPr>
          <w:p w14:paraId="65545E0E" w14:textId="231E2BE3" w:rsidR="001A142C" w:rsidRPr="0018214D" w:rsidRDefault="00BA3B6E">
            <w:pPr>
              <w:rPr>
                <w:sz w:val="20"/>
                <w:szCs w:val="20"/>
                <w:lang w:val="fr-FR"/>
              </w:rPr>
            </w:pPr>
            <w:r w:rsidRPr="0018214D">
              <w:rPr>
                <w:sz w:val="20"/>
                <w:szCs w:val="20"/>
                <w:lang w:val="fr-FR"/>
              </w:rPr>
              <w:t>Notes</w:t>
            </w:r>
          </w:p>
        </w:tc>
      </w:tr>
      <w:tr w:rsidR="001A142C" w:rsidRPr="0018214D" w14:paraId="312E8687" w14:textId="77777777" w:rsidTr="0018214D">
        <w:tc>
          <w:tcPr>
            <w:tcW w:w="2430" w:type="dxa"/>
            <w:tcBorders>
              <w:top w:val="single" w:sz="4" w:space="0" w:color="auto"/>
              <w:left w:val="single" w:sz="4" w:space="0" w:color="auto"/>
              <w:bottom w:val="single" w:sz="4" w:space="0" w:color="auto"/>
              <w:right w:val="single" w:sz="4" w:space="0" w:color="auto"/>
            </w:tcBorders>
            <w:vAlign w:val="center"/>
            <w:hideMark/>
          </w:tcPr>
          <w:p w14:paraId="4D2BC6D4" w14:textId="77777777" w:rsidR="001A142C" w:rsidRPr="0018214D" w:rsidRDefault="001A142C">
            <w:pPr>
              <w:rPr>
                <w:sz w:val="20"/>
                <w:szCs w:val="20"/>
                <w:highlight w:val="lightGray"/>
              </w:rPr>
            </w:pPr>
            <w:r w:rsidRPr="0018214D">
              <w:rPr>
                <w:sz w:val="20"/>
                <w:szCs w:val="20"/>
                <w:highlight w:val="lightGray"/>
              </w:rPr>
              <w:t>Random ID</w:t>
            </w:r>
          </w:p>
        </w:tc>
        <w:tc>
          <w:tcPr>
            <w:tcW w:w="1193" w:type="dxa"/>
            <w:tcBorders>
              <w:top w:val="single" w:sz="4" w:space="0" w:color="auto"/>
              <w:left w:val="single" w:sz="4" w:space="0" w:color="auto"/>
              <w:bottom w:val="single" w:sz="4" w:space="0" w:color="auto"/>
              <w:right w:val="single" w:sz="4" w:space="0" w:color="auto"/>
            </w:tcBorders>
            <w:vAlign w:val="center"/>
            <w:hideMark/>
          </w:tcPr>
          <w:p w14:paraId="23778EA8" w14:textId="77777777" w:rsidR="001A142C" w:rsidRPr="0018214D" w:rsidRDefault="001A142C">
            <w:pPr>
              <w:rPr>
                <w:sz w:val="20"/>
                <w:szCs w:val="20"/>
                <w:highlight w:val="lightGray"/>
              </w:rPr>
            </w:pPr>
            <w:r w:rsidRPr="0018214D">
              <w:rPr>
                <w:sz w:val="20"/>
                <w:szCs w:val="20"/>
                <w:highlight w:val="lightGray"/>
              </w:rPr>
              <w:t>C</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CA87C21" w14:textId="77777777" w:rsidR="001A142C" w:rsidRPr="0018214D" w:rsidRDefault="001A142C">
            <w:pPr>
              <w:rPr>
                <w:sz w:val="20"/>
                <w:szCs w:val="20"/>
                <w:highlight w:val="lightGray"/>
              </w:rPr>
            </w:pPr>
            <w:r w:rsidRPr="0018214D">
              <w:rPr>
                <w:sz w:val="20"/>
                <w:szCs w:val="20"/>
                <w:highlight w:val="lightGray"/>
              </w:rPr>
              <w:t>C_ID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6AEC133" w14:textId="77777777" w:rsidR="001A142C" w:rsidRPr="0018214D" w:rsidRDefault="001A142C">
            <w:pPr>
              <w:rPr>
                <w:sz w:val="20"/>
                <w:szCs w:val="20"/>
                <w:highlight w:val="lightGray"/>
              </w:rPr>
            </w:pPr>
            <w:r w:rsidRPr="0018214D">
              <w:rPr>
                <w:sz w:val="20"/>
                <w:szCs w:val="20"/>
                <w:highlight w:val="lightGray"/>
              </w:rPr>
              <w:t>Char</w:t>
            </w:r>
          </w:p>
        </w:tc>
        <w:tc>
          <w:tcPr>
            <w:tcW w:w="2700" w:type="dxa"/>
            <w:tcBorders>
              <w:top w:val="single" w:sz="4" w:space="0" w:color="auto"/>
              <w:left w:val="single" w:sz="4" w:space="0" w:color="auto"/>
              <w:bottom w:val="single" w:sz="4" w:space="0" w:color="auto"/>
              <w:right w:val="single" w:sz="4" w:space="0" w:color="auto"/>
            </w:tcBorders>
            <w:vAlign w:val="center"/>
            <w:hideMark/>
          </w:tcPr>
          <w:p w14:paraId="193698BF" w14:textId="77777777" w:rsidR="001A142C" w:rsidRPr="0018214D" w:rsidRDefault="001A142C">
            <w:pPr>
              <w:rPr>
                <w:sz w:val="20"/>
                <w:szCs w:val="20"/>
                <w:highlight w:val="lightGray"/>
                <w:lang w:val="fr-FR"/>
              </w:rPr>
            </w:pPr>
            <w:r w:rsidRPr="0018214D">
              <w:rPr>
                <w:sz w:val="20"/>
                <w:szCs w:val="20"/>
                <w:highlight w:val="lightGray"/>
                <w:lang w:val="fr-FR"/>
              </w:rPr>
              <w:t>Pos 1-2 = 2-digit state code</w:t>
            </w:r>
          </w:p>
          <w:p w14:paraId="5E8E9B58" w14:textId="77777777" w:rsidR="001A142C" w:rsidRPr="0018214D" w:rsidRDefault="001A142C">
            <w:pPr>
              <w:rPr>
                <w:sz w:val="20"/>
                <w:szCs w:val="20"/>
                <w:highlight w:val="lightGray"/>
                <w:lang w:val="fr-FR"/>
              </w:rPr>
            </w:pPr>
            <w:r w:rsidRPr="0018214D">
              <w:rPr>
                <w:sz w:val="20"/>
                <w:szCs w:val="20"/>
                <w:highlight w:val="lightGray"/>
                <w:lang w:val="fr-FR"/>
              </w:rPr>
              <w:t>Pos 3-4 = 2-digit birth year</w:t>
            </w:r>
          </w:p>
          <w:p w14:paraId="1FEA7582" w14:textId="77777777" w:rsidR="001A142C" w:rsidRPr="0018214D" w:rsidRDefault="001A142C">
            <w:pPr>
              <w:rPr>
                <w:sz w:val="20"/>
                <w:szCs w:val="20"/>
                <w:highlight w:val="lightGray"/>
              </w:rPr>
            </w:pPr>
            <w:r w:rsidRPr="0018214D">
              <w:rPr>
                <w:sz w:val="20"/>
                <w:szCs w:val="20"/>
                <w:highlight w:val="lightGray"/>
              </w:rPr>
              <w:t xml:space="preserve">Pos 5-11 = Sequential number </w:t>
            </w:r>
          </w:p>
          <w:p w14:paraId="00AABD58" w14:textId="3595E09F" w:rsidR="001A142C" w:rsidRPr="0018214D" w:rsidRDefault="001A142C">
            <w:pPr>
              <w:rPr>
                <w:sz w:val="20"/>
                <w:szCs w:val="20"/>
                <w:highlight w:val="lightGray"/>
              </w:rPr>
            </w:pPr>
            <w:r w:rsidRPr="0018214D">
              <w:rPr>
                <w:sz w:val="20"/>
                <w:szCs w:val="20"/>
                <w:highlight w:val="lightGray"/>
              </w:rPr>
              <w:t>(e.g., NY00001)</w:t>
            </w:r>
            <w:r w:rsidR="006E23C7" w:rsidRPr="0018214D">
              <w:rPr>
                <w:sz w:val="20"/>
                <w:szCs w:val="20"/>
                <w:highlight w:val="lightGray"/>
              </w:rPr>
              <w:t>. Other means accepted, such as birth year and cert number</w:t>
            </w:r>
          </w:p>
        </w:tc>
      </w:tr>
      <w:tr w:rsidR="001A142C" w:rsidRPr="0018214D" w14:paraId="57190E37" w14:textId="77777777" w:rsidTr="0018214D">
        <w:tc>
          <w:tcPr>
            <w:tcW w:w="2430" w:type="dxa"/>
            <w:tcBorders>
              <w:top w:val="single" w:sz="4" w:space="0" w:color="auto"/>
              <w:left w:val="single" w:sz="4" w:space="0" w:color="auto"/>
              <w:bottom w:val="single" w:sz="4" w:space="0" w:color="auto"/>
              <w:right w:val="single" w:sz="4" w:space="0" w:color="auto"/>
            </w:tcBorders>
            <w:vAlign w:val="center"/>
            <w:hideMark/>
          </w:tcPr>
          <w:p w14:paraId="60EBAD4D" w14:textId="77777777" w:rsidR="001A142C" w:rsidRPr="0018214D" w:rsidRDefault="001A142C">
            <w:pPr>
              <w:rPr>
                <w:sz w:val="20"/>
                <w:szCs w:val="20"/>
                <w:highlight w:val="lightGray"/>
              </w:rPr>
            </w:pPr>
            <w:r w:rsidRPr="0018214D">
              <w:rPr>
                <w:sz w:val="20"/>
                <w:szCs w:val="20"/>
                <w:highlight w:val="lightGray"/>
              </w:rPr>
              <w:t>Maternal Resident State at Child’s Birth</w:t>
            </w:r>
          </w:p>
        </w:tc>
        <w:tc>
          <w:tcPr>
            <w:tcW w:w="1193" w:type="dxa"/>
            <w:tcBorders>
              <w:top w:val="single" w:sz="4" w:space="0" w:color="auto"/>
              <w:left w:val="single" w:sz="4" w:space="0" w:color="auto"/>
              <w:bottom w:val="single" w:sz="4" w:space="0" w:color="auto"/>
              <w:right w:val="single" w:sz="4" w:space="0" w:color="auto"/>
            </w:tcBorders>
            <w:vAlign w:val="center"/>
            <w:hideMark/>
          </w:tcPr>
          <w:p w14:paraId="4C645A85" w14:textId="77777777" w:rsidR="001A142C" w:rsidRPr="0018214D" w:rsidRDefault="001A142C">
            <w:pPr>
              <w:rPr>
                <w:sz w:val="20"/>
                <w:szCs w:val="20"/>
                <w:highlight w:val="lightGray"/>
                <w:lang w:val="en-CA"/>
              </w:rPr>
            </w:pPr>
            <w:r w:rsidRPr="0018214D">
              <w:rPr>
                <w:sz w:val="20"/>
                <w:szCs w:val="20"/>
                <w:highlight w:val="lightGray"/>
                <w:lang w:val="en-CA"/>
              </w:rPr>
              <w:t>BC</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0F185EB" w14:textId="77777777" w:rsidR="001A142C" w:rsidRPr="0018214D" w:rsidRDefault="001A142C">
            <w:pPr>
              <w:rPr>
                <w:sz w:val="20"/>
                <w:szCs w:val="20"/>
                <w:highlight w:val="lightGray"/>
              </w:rPr>
            </w:pPr>
            <w:r w:rsidRPr="0018214D">
              <w:rPr>
                <w:sz w:val="20"/>
                <w:szCs w:val="20"/>
                <w:highlight w:val="lightGray"/>
              </w:rPr>
              <w:t>STATE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CAB6DE7" w14:textId="77777777" w:rsidR="001A142C" w:rsidRPr="0018214D" w:rsidRDefault="001A142C">
            <w:pPr>
              <w:rPr>
                <w:sz w:val="20"/>
                <w:szCs w:val="20"/>
                <w:highlight w:val="lightGray"/>
              </w:rPr>
            </w:pPr>
            <w:r w:rsidRPr="0018214D">
              <w:rPr>
                <w:sz w:val="20"/>
                <w:szCs w:val="20"/>
                <w:highlight w:val="lightGray"/>
              </w:rPr>
              <w:t>Char</w:t>
            </w:r>
          </w:p>
        </w:tc>
        <w:tc>
          <w:tcPr>
            <w:tcW w:w="2700" w:type="dxa"/>
            <w:tcBorders>
              <w:top w:val="single" w:sz="4" w:space="0" w:color="auto"/>
              <w:left w:val="single" w:sz="4" w:space="0" w:color="auto"/>
              <w:bottom w:val="single" w:sz="4" w:space="0" w:color="auto"/>
              <w:right w:val="single" w:sz="4" w:space="0" w:color="auto"/>
            </w:tcBorders>
            <w:vAlign w:val="center"/>
            <w:hideMark/>
          </w:tcPr>
          <w:p w14:paraId="27A3EF1E" w14:textId="77777777" w:rsidR="001A142C" w:rsidRPr="0018214D" w:rsidRDefault="001A142C">
            <w:pPr>
              <w:rPr>
                <w:sz w:val="20"/>
                <w:szCs w:val="20"/>
                <w:highlight w:val="lightGray"/>
              </w:rPr>
            </w:pPr>
            <w:r w:rsidRPr="0018214D">
              <w:rPr>
                <w:sz w:val="20"/>
                <w:szCs w:val="20"/>
                <w:highlight w:val="lightGray"/>
              </w:rPr>
              <w:t>2 letter US postal abbreviation</w:t>
            </w:r>
          </w:p>
        </w:tc>
      </w:tr>
      <w:tr w:rsidR="001A142C" w:rsidRPr="0018214D" w14:paraId="360BF4CE" w14:textId="77777777" w:rsidTr="0018214D">
        <w:tc>
          <w:tcPr>
            <w:tcW w:w="2430" w:type="dxa"/>
            <w:tcBorders>
              <w:top w:val="single" w:sz="4" w:space="0" w:color="auto"/>
              <w:left w:val="single" w:sz="4" w:space="0" w:color="auto"/>
              <w:bottom w:val="single" w:sz="4" w:space="0" w:color="auto"/>
              <w:right w:val="single" w:sz="4" w:space="0" w:color="auto"/>
            </w:tcBorders>
            <w:vAlign w:val="center"/>
            <w:hideMark/>
          </w:tcPr>
          <w:p w14:paraId="77433649" w14:textId="77777777" w:rsidR="001A142C" w:rsidRPr="0018214D" w:rsidRDefault="001A142C">
            <w:pPr>
              <w:rPr>
                <w:sz w:val="20"/>
                <w:szCs w:val="20"/>
                <w:highlight w:val="lightGray"/>
              </w:rPr>
            </w:pPr>
            <w:r w:rsidRPr="0018214D">
              <w:rPr>
                <w:sz w:val="20"/>
                <w:szCs w:val="20"/>
                <w:highlight w:val="lightGray"/>
              </w:rPr>
              <w:t>Child Sex</w:t>
            </w:r>
          </w:p>
        </w:tc>
        <w:tc>
          <w:tcPr>
            <w:tcW w:w="1193" w:type="dxa"/>
            <w:tcBorders>
              <w:top w:val="single" w:sz="4" w:space="0" w:color="auto"/>
              <w:left w:val="single" w:sz="4" w:space="0" w:color="auto"/>
              <w:bottom w:val="single" w:sz="4" w:space="0" w:color="auto"/>
              <w:right w:val="single" w:sz="4" w:space="0" w:color="auto"/>
            </w:tcBorders>
            <w:vAlign w:val="center"/>
            <w:hideMark/>
          </w:tcPr>
          <w:p w14:paraId="68867458" w14:textId="77777777" w:rsidR="001A142C" w:rsidRPr="0018214D" w:rsidRDefault="001A142C">
            <w:pPr>
              <w:rPr>
                <w:sz w:val="20"/>
                <w:szCs w:val="20"/>
                <w:highlight w:val="lightGray"/>
                <w:lang w:val="en-CA"/>
              </w:rPr>
            </w:pPr>
            <w:r w:rsidRPr="0018214D">
              <w:rPr>
                <w:sz w:val="20"/>
                <w:szCs w:val="20"/>
                <w:highlight w:val="lightGray"/>
                <w:lang w:val="en-CA"/>
              </w:rPr>
              <w:t>BC</w:t>
            </w:r>
          </w:p>
        </w:tc>
        <w:tc>
          <w:tcPr>
            <w:tcW w:w="2160" w:type="dxa"/>
            <w:tcBorders>
              <w:top w:val="single" w:sz="4" w:space="0" w:color="auto"/>
              <w:left w:val="single" w:sz="4" w:space="0" w:color="auto"/>
              <w:bottom w:val="single" w:sz="4" w:space="0" w:color="auto"/>
              <w:right w:val="single" w:sz="4" w:space="0" w:color="auto"/>
            </w:tcBorders>
            <w:vAlign w:val="center"/>
            <w:hideMark/>
          </w:tcPr>
          <w:p w14:paraId="092A4E7B" w14:textId="77777777" w:rsidR="001A142C" w:rsidRPr="0018214D" w:rsidRDefault="001A142C">
            <w:pPr>
              <w:rPr>
                <w:sz w:val="20"/>
                <w:szCs w:val="20"/>
                <w:highlight w:val="lightGray"/>
              </w:rPr>
            </w:pPr>
            <w:r w:rsidRPr="0018214D">
              <w:rPr>
                <w:sz w:val="20"/>
                <w:szCs w:val="20"/>
                <w:highlight w:val="lightGray"/>
              </w:rPr>
              <w:t>SEX</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711777C" w14:textId="77777777" w:rsidR="001A142C" w:rsidRPr="0018214D" w:rsidRDefault="001A142C">
            <w:pPr>
              <w:rPr>
                <w:sz w:val="20"/>
                <w:szCs w:val="20"/>
                <w:highlight w:val="lightGray"/>
              </w:rPr>
            </w:pPr>
            <w:r w:rsidRPr="0018214D">
              <w:rPr>
                <w:sz w:val="20"/>
                <w:szCs w:val="20"/>
                <w:highlight w:val="lightGray"/>
              </w:rPr>
              <w:t>Num</w:t>
            </w:r>
          </w:p>
        </w:tc>
        <w:tc>
          <w:tcPr>
            <w:tcW w:w="2700" w:type="dxa"/>
            <w:tcBorders>
              <w:top w:val="single" w:sz="4" w:space="0" w:color="auto"/>
              <w:left w:val="single" w:sz="4" w:space="0" w:color="auto"/>
              <w:bottom w:val="single" w:sz="4" w:space="0" w:color="auto"/>
              <w:right w:val="single" w:sz="4" w:space="0" w:color="auto"/>
            </w:tcBorders>
            <w:vAlign w:val="center"/>
            <w:hideMark/>
          </w:tcPr>
          <w:p w14:paraId="3421AFBB" w14:textId="77777777" w:rsidR="001A142C" w:rsidRPr="0018214D" w:rsidRDefault="001A142C">
            <w:pPr>
              <w:rPr>
                <w:sz w:val="20"/>
                <w:szCs w:val="20"/>
                <w:highlight w:val="lightGray"/>
              </w:rPr>
            </w:pPr>
            <w:r w:rsidRPr="0018214D">
              <w:rPr>
                <w:sz w:val="20"/>
                <w:szCs w:val="20"/>
                <w:highlight w:val="lightGray"/>
              </w:rPr>
              <w:t>1=male</w:t>
            </w:r>
          </w:p>
          <w:p w14:paraId="0B5F710E" w14:textId="77777777" w:rsidR="001A142C" w:rsidRPr="0018214D" w:rsidRDefault="001A142C">
            <w:pPr>
              <w:rPr>
                <w:sz w:val="20"/>
                <w:szCs w:val="20"/>
                <w:highlight w:val="lightGray"/>
              </w:rPr>
            </w:pPr>
            <w:r w:rsidRPr="0018214D">
              <w:rPr>
                <w:sz w:val="20"/>
                <w:szCs w:val="20"/>
                <w:highlight w:val="lightGray"/>
              </w:rPr>
              <w:t>2=female</w:t>
            </w:r>
          </w:p>
          <w:p w14:paraId="6780CA93" w14:textId="77777777" w:rsidR="001A142C" w:rsidRPr="0018214D" w:rsidRDefault="001A142C">
            <w:pPr>
              <w:rPr>
                <w:sz w:val="20"/>
                <w:szCs w:val="20"/>
                <w:highlight w:val="lightGray"/>
              </w:rPr>
            </w:pPr>
            <w:r w:rsidRPr="0018214D">
              <w:rPr>
                <w:sz w:val="20"/>
                <w:szCs w:val="20"/>
                <w:highlight w:val="lightGray"/>
              </w:rPr>
              <w:t>3=undetermined</w:t>
            </w:r>
          </w:p>
          <w:p w14:paraId="52E854D9" w14:textId="1EA10485" w:rsidR="001A142C" w:rsidRPr="0018214D" w:rsidRDefault="001A142C">
            <w:pPr>
              <w:rPr>
                <w:sz w:val="20"/>
                <w:szCs w:val="20"/>
                <w:highlight w:val="lightGray"/>
              </w:rPr>
            </w:pPr>
            <w:r w:rsidRPr="0018214D">
              <w:rPr>
                <w:sz w:val="20"/>
                <w:szCs w:val="20"/>
                <w:highlight w:val="lightGray"/>
              </w:rPr>
              <w:t>9=unknown</w:t>
            </w:r>
          </w:p>
        </w:tc>
      </w:tr>
      <w:tr w:rsidR="001A142C" w:rsidRPr="0018214D" w14:paraId="4821906C" w14:textId="77777777" w:rsidTr="0018214D">
        <w:tc>
          <w:tcPr>
            <w:tcW w:w="2430" w:type="dxa"/>
            <w:tcBorders>
              <w:top w:val="single" w:sz="4" w:space="0" w:color="auto"/>
              <w:left w:val="single" w:sz="4" w:space="0" w:color="auto"/>
              <w:bottom w:val="single" w:sz="4" w:space="0" w:color="auto"/>
              <w:right w:val="single" w:sz="4" w:space="0" w:color="auto"/>
            </w:tcBorders>
            <w:vAlign w:val="center"/>
            <w:hideMark/>
          </w:tcPr>
          <w:p w14:paraId="03BB52DD" w14:textId="77777777" w:rsidR="001A142C" w:rsidRPr="0018214D" w:rsidRDefault="001A142C">
            <w:pPr>
              <w:rPr>
                <w:sz w:val="20"/>
                <w:szCs w:val="20"/>
                <w:highlight w:val="lightGray"/>
              </w:rPr>
            </w:pPr>
            <w:r w:rsidRPr="0018214D">
              <w:rPr>
                <w:sz w:val="20"/>
                <w:szCs w:val="20"/>
                <w:highlight w:val="lightGray"/>
              </w:rPr>
              <w:t>Child Date of Birth</w:t>
            </w:r>
          </w:p>
        </w:tc>
        <w:tc>
          <w:tcPr>
            <w:tcW w:w="1193" w:type="dxa"/>
            <w:tcBorders>
              <w:top w:val="single" w:sz="4" w:space="0" w:color="auto"/>
              <w:left w:val="single" w:sz="4" w:space="0" w:color="auto"/>
              <w:bottom w:val="single" w:sz="4" w:space="0" w:color="auto"/>
              <w:right w:val="single" w:sz="4" w:space="0" w:color="auto"/>
            </w:tcBorders>
            <w:vAlign w:val="center"/>
            <w:hideMark/>
          </w:tcPr>
          <w:p w14:paraId="44669B76" w14:textId="77777777" w:rsidR="001A142C" w:rsidRPr="0018214D" w:rsidRDefault="001A142C">
            <w:pPr>
              <w:rPr>
                <w:sz w:val="20"/>
                <w:szCs w:val="20"/>
                <w:highlight w:val="lightGray"/>
                <w:lang w:val="en-CA"/>
              </w:rPr>
            </w:pPr>
            <w:r w:rsidRPr="0018214D">
              <w:rPr>
                <w:sz w:val="20"/>
                <w:szCs w:val="20"/>
                <w:highlight w:val="lightGray"/>
                <w:lang w:val="en-CA"/>
              </w:rPr>
              <w:t>BC</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F66DA08" w14:textId="77777777" w:rsidR="001A142C" w:rsidRPr="0018214D" w:rsidRDefault="001A142C">
            <w:pPr>
              <w:rPr>
                <w:sz w:val="20"/>
                <w:szCs w:val="20"/>
                <w:highlight w:val="lightGray"/>
              </w:rPr>
            </w:pPr>
            <w:r w:rsidRPr="0018214D">
              <w:rPr>
                <w:sz w:val="20"/>
                <w:szCs w:val="20"/>
                <w:highlight w:val="lightGray"/>
              </w:rPr>
              <w:t>CHILD_DOB</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7C7286B" w14:textId="77777777" w:rsidR="001A142C" w:rsidRPr="0018214D" w:rsidRDefault="001A142C">
            <w:pPr>
              <w:rPr>
                <w:sz w:val="20"/>
                <w:szCs w:val="20"/>
                <w:highlight w:val="lightGray"/>
              </w:rPr>
            </w:pPr>
            <w:r w:rsidRPr="0018214D">
              <w:rPr>
                <w:sz w:val="20"/>
                <w:szCs w:val="20"/>
                <w:highlight w:val="lightGray"/>
              </w:rPr>
              <w:t>Date</w:t>
            </w:r>
          </w:p>
        </w:tc>
        <w:tc>
          <w:tcPr>
            <w:tcW w:w="2700" w:type="dxa"/>
            <w:tcBorders>
              <w:top w:val="single" w:sz="4" w:space="0" w:color="auto"/>
              <w:left w:val="single" w:sz="4" w:space="0" w:color="auto"/>
              <w:bottom w:val="single" w:sz="4" w:space="0" w:color="auto"/>
              <w:right w:val="single" w:sz="4" w:space="0" w:color="auto"/>
            </w:tcBorders>
            <w:vAlign w:val="center"/>
            <w:hideMark/>
          </w:tcPr>
          <w:p w14:paraId="4E665D99" w14:textId="77777777" w:rsidR="001A142C" w:rsidRPr="0018214D" w:rsidRDefault="001A142C">
            <w:pPr>
              <w:rPr>
                <w:sz w:val="20"/>
                <w:szCs w:val="20"/>
                <w:highlight w:val="lightGray"/>
              </w:rPr>
            </w:pPr>
            <w:r w:rsidRPr="0018214D">
              <w:rPr>
                <w:sz w:val="20"/>
                <w:szCs w:val="20"/>
                <w:highlight w:val="lightGray"/>
              </w:rPr>
              <w:t>MM/DD/YYYY</w:t>
            </w:r>
          </w:p>
        </w:tc>
      </w:tr>
      <w:tr w:rsidR="001A142C" w:rsidRPr="0018214D" w14:paraId="148DE2CC" w14:textId="77777777" w:rsidTr="0018214D">
        <w:tc>
          <w:tcPr>
            <w:tcW w:w="2430" w:type="dxa"/>
            <w:tcBorders>
              <w:top w:val="single" w:sz="4" w:space="0" w:color="auto"/>
              <w:left w:val="single" w:sz="4" w:space="0" w:color="auto"/>
              <w:bottom w:val="single" w:sz="4" w:space="0" w:color="auto"/>
              <w:right w:val="single" w:sz="4" w:space="0" w:color="auto"/>
            </w:tcBorders>
            <w:vAlign w:val="center"/>
            <w:hideMark/>
          </w:tcPr>
          <w:p w14:paraId="4AAE50E8" w14:textId="77777777" w:rsidR="001A142C" w:rsidRPr="0018214D" w:rsidRDefault="001A142C">
            <w:pPr>
              <w:rPr>
                <w:sz w:val="20"/>
                <w:szCs w:val="20"/>
                <w:highlight w:val="lightGray"/>
              </w:rPr>
            </w:pPr>
            <w:r w:rsidRPr="0018214D">
              <w:rPr>
                <w:sz w:val="20"/>
                <w:szCs w:val="20"/>
                <w:highlight w:val="lightGray"/>
              </w:rPr>
              <w:t>Maternal Age at Birth</w:t>
            </w:r>
          </w:p>
        </w:tc>
        <w:tc>
          <w:tcPr>
            <w:tcW w:w="1193" w:type="dxa"/>
            <w:tcBorders>
              <w:top w:val="single" w:sz="4" w:space="0" w:color="auto"/>
              <w:left w:val="single" w:sz="4" w:space="0" w:color="auto"/>
              <w:bottom w:val="single" w:sz="4" w:space="0" w:color="auto"/>
              <w:right w:val="single" w:sz="4" w:space="0" w:color="auto"/>
            </w:tcBorders>
            <w:vAlign w:val="center"/>
            <w:hideMark/>
          </w:tcPr>
          <w:p w14:paraId="1C62ADAC" w14:textId="77777777" w:rsidR="001A142C" w:rsidRPr="0018214D" w:rsidRDefault="001A142C">
            <w:pPr>
              <w:rPr>
                <w:sz w:val="20"/>
                <w:szCs w:val="20"/>
                <w:highlight w:val="lightGray"/>
                <w:lang w:val="en-CA"/>
              </w:rPr>
            </w:pPr>
            <w:r w:rsidRPr="0018214D">
              <w:rPr>
                <w:sz w:val="20"/>
                <w:szCs w:val="20"/>
                <w:highlight w:val="lightGray"/>
                <w:lang w:val="en-CA"/>
              </w:rPr>
              <w:t>BC</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0AD6DB6" w14:textId="77777777" w:rsidR="001A142C" w:rsidRPr="0018214D" w:rsidRDefault="001A142C">
            <w:pPr>
              <w:rPr>
                <w:sz w:val="20"/>
                <w:szCs w:val="20"/>
                <w:highlight w:val="lightGray"/>
              </w:rPr>
            </w:pPr>
            <w:r w:rsidRPr="0018214D">
              <w:rPr>
                <w:sz w:val="20"/>
                <w:szCs w:val="20"/>
                <w:highlight w:val="lightGray"/>
              </w:rPr>
              <w:t>MOM_AGE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856AADE" w14:textId="77777777" w:rsidR="001A142C" w:rsidRPr="0018214D" w:rsidRDefault="001A142C">
            <w:pPr>
              <w:rPr>
                <w:sz w:val="20"/>
                <w:szCs w:val="20"/>
                <w:highlight w:val="lightGray"/>
              </w:rPr>
            </w:pPr>
            <w:r w:rsidRPr="0018214D">
              <w:rPr>
                <w:sz w:val="20"/>
                <w:szCs w:val="20"/>
                <w:highlight w:val="lightGray"/>
              </w:rPr>
              <w:t>Date</w:t>
            </w:r>
          </w:p>
        </w:tc>
        <w:tc>
          <w:tcPr>
            <w:tcW w:w="2700" w:type="dxa"/>
            <w:tcBorders>
              <w:top w:val="single" w:sz="4" w:space="0" w:color="auto"/>
              <w:left w:val="single" w:sz="4" w:space="0" w:color="auto"/>
              <w:bottom w:val="single" w:sz="4" w:space="0" w:color="auto"/>
              <w:right w:val="single" w:sz="4" w:space="0" w:color="auto"/>
            </w:tcBorders>
            <w:vAlign w:val="center"/>
            <w:hideMark/>
          </w:tcPr>
          <w:p w14:paraId="5FE5F8FD" w14:textId="762B68D7" w:rsidR="001A142C" w:rsidRPr="0018214D" w:rsidRDefault="00C63B55">
            <w:pPr>
              <w:rPr>
                <w:sz w:val="20"/>
                <w:szCs w:val="20"/>
                <w:highlight w:val="lightGray"/>
              </w:rPr>
            </w:pPr>
            <w:r w:rsidRPr="0018214D">
              <w:rPr>
                <w:sz w:val="20"/>
                <w:szCs w:val="20"/>
                <w:highlight w:val="lightGray"/>
              </w:rPr>
              <w:t>Y</w:t>
            </w:r>
            <w:r w:rsidR="001A142C" w:rsidRPr="0018214D">
              <w:rPr>
                <w:sz w:val="20"/>
                <w:szCs w:val="20"/>
                <w:highlight w:val="lightGray"/>
              </w:rPr>
              <w:t>ears</w:t>
            </w:r>
            <w:r w:rsidRPr="0018214D">
              <w:rPr>
                <w:sz w:val="20"/>
                <w:szCs w:val="20"/>
                <w:highlight w:val="lightGray"/>
              </w:rPr>
              <w:t xml:space="preserve"> (Month and year of mother birth can be provided instead)</w:t>
            </w:r>
          </w:p>
        </w:tc>
      </w:tr>
      <w:tr w:rsidR="001A142C" w:rsidRPr="0018214D" w14:paraId="58CEF35D" w14:textId="77777777" w:rsidTr="0018214D">
        <w:tc>
          <w:tcPr>
            <w:tcW w:w="2430" w:type="dxa"/>
            <w:tcBorders>
              <w:top w:val="single" w:sz="4" w:space="0" w:color="auto"/>
              <w:left w:val="single" w:sz="4" w:space="0" w:color="auto"/>
              <w:bottom w:val="single" w:sz="4" w:space="0" w:color="auto"/>
              <w:right w:val="single" w:sz="4" w:space="0" w:color="auto"/>
            </w:tcBorders>
            <w:vAlign w:val="center"/>
            <w:hideMark/>
          </w:tcPr>
          <w:p w14:paraId="22425A44" w14:textId="77777777" w:rsidR="001A142C" w:rsidRPr="0018214D" w:rsidRDefault="001A142C">
            <w:pPr>
              <w:rPr>
                <w:sz w:val="20"/>
                <w:szCs w:val="20"/>
                <w:highlight w:val="lightGray"/>
              </w:rPr>
            </w:pPr>
            <w:r w:rsidRPr="0018214D">
              <w:rPr>
                <w:sz w:val="20"/>
                <w:szCs w:val="20"/>
                <w:highlight w:val="lightGray"/>
              </w:rPr>
              <w:t>Maternal Race</w:t>
            </w:r>
          </w:p>
        </w:tc>
        <w:tc>
          <w:tcPr>
            <w:tcW w:w="1193" w:type="dxa"/>
            <w:tcBorders>
              <w:top w:val="single" w:sz="4" w:space="0" w:color="auto"/>
              <w:left w:val="single" w:sz="4" w:space="0" w:color="auto"/>
              <w:bottom w:val="single" w:sz="4" w:space="0" w:color="auto"/>
              <w:right w:val="single" w:sz="4" w:space="0" w:color="auto"/>
            </w:tcBorders>
            <w:vAlign w:val="center"/>
            <w:hideMark/>
          </w:tcPr>
          <w:p w14:paraId="668DB858" w14:textId="77777777" w:rsidR="001A142C" w:rsidRPr="0018214D" w:rsidRDefault="001A142C">
            <w:pPr>
              <w:rPr>
                <w:sz w:val="20"/>
                <w:szCs w:val="20"/>
                <w:highlight w:val="lightGray"/>
              </w:rPr>
            </w:pPr>
            <w:r w:rsidRPr="0018214D">
              <w:rPr>
                <w:sz w:val="20"/>
                <w:szCs w:val="20"/>
                <w:highlight w:val="lightGray"/>
              </w:rPr>
              <w:t>BC</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5E5F968" w14:textId="77777777" w:rsidR="001A142C" w:rsidRPr="0018214D" w:rsidRDefault="001A142C">
            <w:pPr>
              <w:rPr>
                <w:sz w:val="20"/>
                <w:szCs w:val="20"/>
                <w:highlight w:val="lightGray"/>
              </w:rPr>
            </w:pPr>
            <w:r w:rsidRPr="0018214D">
              <w:rPr>
                <w:sz w:val="20"/>
                <w:szCs w:val="20"/>
                <w:highlight w:val="lightGray"/>
              </w:rPr>
              <w:t>MRACE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29E0B22" w14:textId="77777777" w:rsidR="001A142C" w:rsidRPr="0018214D" w:rsidRDefault="001A142C">
            <w:pPr>
              <w:rPr>
                <w:sz w:val="20"/>
                <w:szCs w:val="20"/>
                <w:highlight w:val="lightGray"/>
              </w:rPr>
            </w:pPr>
            <w:r w:rsidRPr="0018214D">
              <w:rPr>
                <w:sz w:val="20"/>
                <w:szCs w:val="20"/>
                <w:highlight w:val="lightGray"/>
              </w:rPr>
              <w:t>Num</w:t>
            </w:r>
          </w:p>
        </w:tc>
        <w:tc>
          <w:tcPr>
            <w:tcW w:w="2700" w:type="dxa"/>
            <w:tcBorders>
              <w:top w:val="single" w:sz="4" w:space="0" w:color="auto"/>
              <w:left w:val="single" w:sz="4" w:space="0" w:color="auto"/>
              <w:bottom w:val="single" w:sz="4" w:space="0" w:color="auto"/>
              <w:right w:val="single" w:sz="4" w:space="0" w:color="auto"/>
            </w:tcBorders>
            <w:vAlign w:val="center"/>
          </w:tcPr>
          <w:p w14:paraId="441DF6F6" w14:textId="77777777" w:rsidR="001A142C" w:rsidRPr="0018214D" w:rsidRDefault="001A142C">
            <w:pPr>
              <w:rPr>
                <w:sz w:val="20"/>
                <w:szCs w:val="20"/>
                <w:highlight w:val="lightGray"/>
              </w:rPr>
            </w:pPr>
            <w:r w:rsidRPr="0018214D">
              <w:rPr>
                <w:sz w:val="20"/>
                <w:szCs w:val="20"/>
                <w:highlight w:val="lightGray"/>
              </w:rPr>
              <w:t>1= white</w:t>
            </w:r>
          </w:p>
          <w:p w14:paraId="4C980C84" w14:textId="77777777" w:rsidR="001A142C" w:rsidRPr="0018214D" w:rsidRDefault="001A142C">
            <w:pPr>
              <w:rPr>
                <w:sz w:val="20"/>
                <w:szCs w:val="20"/>
                <w:highlight w:val="lightGray"/>
              </w:rPr>
            </w:pPr>
            <w:r w:rsidRPr="0018214D">
              <w:rPr>
                <w:sz w:val="20"/>
                <w:szCs w:val="20"/>
                <w:highlight w:val="lightGray"/>
              </w:rPr>
              <w:t>2= black</w:t>
            </w:r>
          </w:p>
          <w:p w14:paraId="0024F2EF" w14:textId="77777777" w:rsidR="001A142C" w:rsidRPr="0018214D" w:rsidRDefault="001A142C">
            <w:pPr>
              <w:tabs>
                <w:tab w:val="left" w:pos="316"/>
                <w:tab w:val="left" w:pos="720"/>
                <w:tab w:val="left" w:pos="1080"/>
                <w:tab w:val="left" w:pos="1440"/>
                <w:tab w:val="left" w:pos="1800"/>
                <w:tab w:val="left" w:pos="2160"/>
                <w:tab w:val="left" w:pos="2520"/>
                <w:tab w:val="left" w:pos="3225"/>
                <w:tab w:val="left" w:pos="3600"/>
                <w:tab w:val="left" w:pos="3960"/>
                <w:tab w:val="left" w:pos="4320"/>
                <w:tab w:val="left" w:pos="4680"/>
                <w:tab w:val="left" w:pos="5040"/>
                <w:tab w:val="left" w:pos="5392"/>
                <w:tab w:val="left" w:pos="5760"/>
                <w:tab w:val="left" w:pos="6120"/>
                <w:tab w:val="left" w:pos="6480"/>
                <w:tab w:val="left" w:pos="6840"/>
                <w:tab w:val="left" w:pos="7200"/>
                <w:tab w:val="left" w:pos="7560"/>
              </w:tabs>
              <w:spacing w:line="236" w:lineRule="exact"/>
              <w:ind w:right="-990"/>
              <w:rPr>
                <w:sz w:val="20"/>
                <w:szCs w:val="20"/>
                <w:highlight w:val="lightGray"/>
              </w:rPr>
            </w:pPr>
            <w:r w:rsidRPr="0018214D">
              <w:rPr>
                <w:sz w:val="20"/>
                <w:szCs w:val="20"/>
                <w:highlight w:val="lightGray"/>
              </w:rPr>
              <w:t xml:space="preserve">3= American Indian/Alaska native </w:t>
            </w:r>
          </w:p>
          <w:p w14:paraId="2488592C" w14:textId="77777777" w:rsidR="001A142C" w:rsidRPr="0018214D" w:rsidRDefault="001A142C">
            <w:pPr>
              <w:tabs>
                <w:tab w:val="left" w:pos="316"/>
                <w:tab w:val="left" w:pos="720"/>
                <w:tab w:val="left" w:pos="1080"/>
                <w:tab w:val="left" w:pos="1440"/>
                <w:tab w:val="left" w:pos="1800"/>
                <w:tab w:val="left" w:pos="2160"/>
                <w:tab w:val="left" w:pos="2520"/>
                <w:tab w:val="left" w:pos="3225"/>
                <w:tab w:val="left" w:pos="3600"/>
                <w:tab w:val="left" w:pos="3960"/>
                <w:tab w:val="left" w:pos="4320"/>
                <w:tab w:val="left" w:pos="4680"/>
                <w:tab w:val="left" w:pos="5040"/>
                <w:tab w:val="left" w:pos="5392"/>
                <w:tab w:val="left" w:pos="5760"/>
                <w:tab w:val="left" w:pos="6120"/>
                <w:tab w:val="left" w:pos="6480"/>
                <w:tab w:val="left" w:pos="6840"/>
                <w:tab w:val="left" w:pos="7200"/>
                <w:tab w:val="left" w:pos="7560"/>
              </w:tabs>
              <w:spacing w:line="236" w:lineRule="exact"/>
              <w:ind w:right="-990"/>
              <w:rPr>
                <w:sz w:val="20"/>
                <w:szCs w:val="20"/>
                <w:highlight w:val="lightGray"/>
              </w:rPr>
            </w:pPr>
            <w:r w:rsidRPr="0018214D">
              <w:rPr>
                <w:sz w:val="20"/>
                <w:szCs w:val="20"/>
                <w:highlight w:val="lightGray"/>
              </w:rPr>
              <w:t>4=Chinese</w:t>
            </w:r>
          </w:p>
          <w:p w14:paraId="1DD1B61E" w14:textId="77777777" w:rsidR="001A142C" w:rsidRPr="0018214D" w:rsidRDefault="001A142C">
            <w:pPr>
              <w:tabs>
                <w:tab w:val="left" w:pos="316"/>
                <w:tab w:val="left" w:pos="720"/>
                <w:tab w:val="left" w:pos="1080"/>
                <w:tab w:val="left" w:pos="1440"/>
                <w:tab w:val="left" w:pos="1800"/>
                <w:tab w:val="left" w:pos="2160"/>
                <w:tab w:val="left" w:pos="2520"/>
                <w:tab w:val="left" w:pos="3225"/>
                <w:tab w:val="left" w:pos="3600"/>
                <w:tab w:val="left" w:pos="3960"/>
                <w:tab w:val="left" w:pos="4320"/>
                <w:tab w:val="left" w:pos="4680"/>
                <w:tab w:val="left" w:pos="5040"/>
                <w:tab w:val="left" w:pos="5392"/>
                <w:tab w:val="left" w:pos="5760"/>
                <w:tab w:val="left" w:pos="6120"/>
                <w:tab w:val="left" w:pos="6480"/>
                <w:tab w:val="left" w:pos="6840"/>
                <w:tab w:val="left" w:pos="7200"/>
                <w:tab w:val="left" w:pos="7560"/>
              </w:tabs>
              <w:spacing w:line="236" w:lineRule="exact"/>
              <w:ind w:right="-990"/>
              <w:rPr>
                <w:sz w:val="20"/>
                <w:szCs w:val="20"/>
                <w:highlight w:val="lightGray"/>
              </w:rPr>
            </w:pPr>
            <w:r w:rsidRPr="0018214D">
              <w:rPr>
                <w:sz w:val="20"/>
                <w:szCs w:val="20"/>
                <w:highlight w:val="lightGray"/>
              </w:rPr>
              <w:t>5=Japanese</w:t>
            </w:r>
          </w:p>
          <w:p w14:paraId="1144698E" w14:textId="77777777" w:rsidR="001A142C" w:rsidRPr="0018214D" w:rsidRDefault="001A142C">
            <w:pPr>
              <w:tabs>
                <w:tab w:val="left" w:pos="316"/>
                <w:tab w:val="left" w:pos="720"/>
                <w:tab w:val="left" w:pos="1080"/>
                <w:tab w:val="left" w:pos="1440"/>
                <w:tab w:val="left" w:pos="1800"/>
                <w:tab w:val="left" w:pos="2160"/>
                <w:tab w:val="left" w:pos="2520"/>
                <w:tab w:val="left" w:pos="3225"/>
                <w:tab w:val="left" w:pos="3600"/>
                <w:tab w:val="left" w:pos="3960"/>
                <w:tab w:val="left" w:pos="4320"/>
                <w:tab w:val="left" w:pos="4680"/>
                <w:tab w:val="left" w:pos="5040"/>
                <w:tab w:val="left" w:pos="5392"/>
                <w:tab w:val="left" w:pos="5760"/>
                <w:tab w:val="left" w:pos="6120"/>
                <w:tab w:val="left" w:pos="6480"/>
                <w:tab w:val="left" w:pos="6840"/>
                <w:tab w:val="left" w:pos="7200"/>
                <w:tab w:val="left" w:pos="7560"/>
              </w:tabs>
              <w:spacing w:line="236" w:lineRule="exact"/>
              <w:ind w:right="-990"/>
              <w:rPr>
                <w:sz w:val="20"/>
                <w:szCs w:val="20"/>
                <w:highlight w:val="lightGray"/>
              </w:rPr>
            </w:pPr>
            <w:r w:rsidRPr="0018214D">
              <w:rPr>
                <w:sz w:val="20"/>
                <w:szCs w:val="20"/>
                <w:highlight w:val="lightGray"/>
              </w:rPr>
              <w:t>6=Hawaiian</w:t>
            </w:r>
          </w:p>
          <w:p w14:paraId="08921919" w14:textId="77777777" w:rsidR="001A142C" w:rsidRPr="0018214D" w:rsidRDefault="001A142C">
            <w:pPr>
              <w:rPr>
                <w:sz w:val="20"/>
                <w:szCs w:val="20"/>
                <w:highlight w:val="lightGray"/>
              </w:rPr>
            </w:pPr>
            <w:r w:rsidRPr="0018214D">
              <w:rPr>
                <w:sz w:val="20"/>
                <w:szCs w:val="20"/>
                <w:highlight w:val="lightGray"/>
              </w:rPr>
              <w:t xml:space="preserve">7=Filipino </w:t>
            </w:r>
          </w:p>
          <w:p w14:paraId="67D98382" w14:textId="77777777" w:rsidR="001A142C" w:rsidRPr="0018214D" w:rsidRDefault="001A142C">
            <w:pPr>
              <w:rPr>
                <w:sz w:val="20"/>
                <w:szCs w:val="20"/>
                <w:highlight w:val="lightGray"/>
              </w:rPr>
            </w:pPr>
            <w:r w:rsidRPr="0018214D">
              <w:rPr>
                <w:sz w:val="20"/>
                <w:szCs w:val="20"/>
                <w:highlight w:val="lightGray"/>
              </w:rPr>
              <w:t>8=Korean</w:t>
            </w:r>
          </w:p>
          <w:p w14:paraId="1E97119B" w14:textId="77777777" w:rsidR="001A142C" w:rsidRPr="0018214D" w:rsidRDefault="001A142C">
            <w:pPr>
              <w:rPr>
                <w:sz w:val="20"/>
                <w:szCs w:val="20"/>
                <w:highlight w:val="lightGray"/>
              </w:rPr>
            </w:pPr>
            <w:r w:rsidRPr="0018214D">
              <w:rPr>
                <w:sz w:val="20"/>
                <w:szCs w:val="20"/>
                <w:highlight w:val="lightGray"/>
              </w:rPr>
              <w:t>10=Asian Indian</w:t>
            </w:r>
          </w:p>
          <w:p w14:paraId="248B390F" w14:textId="77777777" w:rsidR="001A142C" w:rsidRPr="0018214D" w:rsidRDefault="001A142C">
            <w:pPr>
              <w:rPr>
                <w:sz w:val="20"/>
                <w:szCs w:val="20"/>
                <w:highlight w:val="lightGray"/>
              </w:rPr>
            </w:pPr>
            <w:r w:rsidRPr="0018214D">
              <w:rPr>
                <w:sz w:val="20"/>
                <w:szCs w:val="20"/>
                <w:highlight w:val="lightGray"/>
              </w:rPr>
              <w:t>11=Vietnamese</w:t>
            </w:r>
          </w:p>
          <w:p w14:paraId="0C18AE72" w14:textId="77777777" w:rsidR="001A142C" w:rsidRPr="0018214D" w:rsidRDefault="001A142C">
            <w:pPr>
              <w:rPr>
                <w:sz w:val="20"/>
                <w:szCs w:val="20"/>
                <w:highlight w:val="lightGray"/>
              </w:rPr>
            </w:pPr>
            <w:r w:rsidRPr="0018214D">
              <w:rPr>
                <w:sz w:val="20"/>
                <w:szCs w:val="20"/>
                <w:highlight w:val="lightGray"/>
              </w:rPr>
              <w:t>12=Other Asian/Pacific Islanders</w:t>
            </w:r>
          </w:p>
          <w:p w14:paraId="29E91585" w14:textId="77777777" w:rsidR="001A142C" w:rsidRPr="0018214D" w:rsidRDefault="001A142C">
            <w:pPr>
              <w:rPr>
                <w:sz w:val="20"/>
                <w:szCs w:val="20"/>
                <w:highlight w:val="lightGray"/>
              </w:rPr>
            </w:pPr>
            <w:r w:rsidRPr="0018214D">
              <w:rPr>
                <w:sz w:val="20"/>
                <w:szCs w:val="20"/>
                <w:highlight w:val="lightGray"/>
              </w:rPr>
              <w:t>88=</w:t>
            </w:r>
            <w:r w:rsidRPr="0018214D">
              <w:rPr>
                <w:bCs/>
                <w:sz w:val="20"/>
                <w:szCs w:val="20"/>
                <w:highlight w:val="lightGray"/>
              </w:rPr>
              <w:t>multiple race</w:t>
            </w:r>
          </w:p>
          <w:p w14:paraId="6DEB5B71" w14:textId="77777777" w:rsidR="001A142C" w:rsidRPr="0018214D" w:rsidRDefault="001A142C">
            <w:pPr>
              <w:rPr>
                <w:sz w:val="20"/>
                <w:szCs w:val="20"/>
                <w:highlight w:val="lightGray"/>
              </w:rPr>
            </w:pPr>
            <w:r w:rsidRPr="0018214D">
              <w:rPr>
                <w:sz w:val="20"/>
                <w:szCs w:val="20"/>
                <w:highlight w:val="lightGray"/>
              </w:rPr>
              <w:t>99=other/unknown</w:t>
            </w:r>
          </w:p>
          <w:p w14:paraId="791FECDE" w14:textId="77777777" w:rsidR="001A142C" w:rsidRPr="0018214D" w:rsidRDefault="001A142C">
            <w:pPr>
              <w:rPr>
                <w:sz w:val="20"/>
                <w:szCs w:val="20"/>
                <w:highlight w:val="lightGray"/>
              </w:rPr>
            </w:pPr>
          </w:p>
        </w:tc>
      </w:tr>
      <w:tr w:rsidR="001271DC" w:rsidRPr="0018214D" w14:paraId="29A388E6" w14:textId="77777777" w:rsidTr="00D8307E">
        <w:tc>
          <w:tcPr>
            <w:tcW w:w="9563" w:type="dxa"/>
            <w:gridSpan w:val="5"/>
            <w:tcBorders>
              <w:top w:val="single" w:sz="4" w:space="0" w:color="auto"/>
              <w:left w:val="single" w:sz="4" w:space="0" w:color="auto"/>
              <w:bottom w:val="single" w:sz="4" w:space="0" w:color="auto"/>
              <w:right w:val="single" w:sz="4" w:space="0" w:color="auto"/>
            </w:tcBorders>
            <w:vAlign w:val="center"/>
          </w:tcPr>
          <w:p w14:paraId="6BD6C72A" w14:textId="1188F5B9" w:rsidR="001271DC" w:rsidRPr="0018214D" w:rsidRDefault="001271DC">
            <w:pPr>
              <w:rPr>
                <w:sz w:val="20"/>
                <w:szCs w:val="20"/>
                <w:highlight w:val="lightGray"/>
              </w:rPr>
            </w:pPr>
            <w:r w:rsidRPr="0018214D">
              <w:rPr>
                <w:b/>
              </w:rPr>
              <w:lastRenderedPageBreak/>
              <w:t>APPENDIX 2 cont.</w:t>
            </w:r>
            <w:r w:rsidRPr="0018214D">
              <w:rPr>
                <w:rStyle w:val="ti2"/>
                <w:b/>
              </w:rPr>
              <w:t>: Individual level data elements for infants and mothers to be included in “Call for Data”</w:t>
            </w:r>
          </w:p>
        </w:tc>
      </w:tr>
      <w:tr w:rsidR="001A142C" w:rsidRPr="0018214D" w14:paraId="14B1FCF6" w14:textId="77777777" w:rsidTr="0018214D">
        <w:tc>
          <w:tcPr>
            <w:tcW w:w="2430" w:type="dxa"/>
            <w:tcBorders>
              <w:top w:val="single" w:sz="4" w:space="0" w:color="auto"/>
              <w:left w:val="single" w:sz="4" w:space="0" w:color="auto"/>
              <w:bottom w:val="single" w:sz="4" w:space="0" w:color="auto"/>
              <w:right w:val="single" w:sz="4" w:space="0" w:color="auto"/>
            </w:tcBorders>
            <w:vAlign w:val="center"/>
            <w:hideMark/>
          </w:tcPr>
          <w:p w14:paraId="165B1439" w14:textId="77777777" w:rsidR="001A142C" w:rsidRPr="0018214D" w:rsidRDefault="001A142C">
            <w:pPr>
              <w:rPr>
                <w:sz w:val="20"/>
                <w:szCs w:val="20"/>
                <w:highlight w:val="lightGray"/>
              </w:rPr>
            </w:pPr>
            <w:r w:rsidRPr="0018214D">
              <w:rPr>
                <w:sz w:val="20"/>
                <w:szCs w:val="20"/>
                <w:highlight w:val="lightGray"/>
              </w:rPr>
              <w:t>Maternal Hispanic Ethnicity</w:t>
            </w:r>
          </w:p>
        </w:tc>
        <w:tc>
          <w:tcPr>
            <w:tcW w:w="1193" w:type="dxa"/>
            <w:tcBorders>
              <w:top w:val="single" w:sz="4" w:space="0" w:color="auto"/>
              <w:left w:val="single" w:sz="4" w:space="0" w:color="auto"/>
              <w:bottom w:val="single" w:sz="4" w:space="0" w:color="auto"/>
              <w:right w:val="single" w:sz="4" w:space="0" w:color="auto"/>
            </w:tcBorders>
            <w:vAlign w:val="center"/>
            <w:hideMark/>
          </w:tcPr>
          <w:p w14:paraId="3F239597" w14:textId="77777777" w:rsidR="001A142C" w:rsidRPr="0018214D" w:rsidRDefault="001A142C">
            <w:pPr>
              <w:rPr>
                <w:sz w:val="20"/>
                <w:szCs w:val="20"/>
                <w:highlight w:val="lightGray"/>
                <w:lang w:val="en-CA"/>
              </w:rPr>
            </w:pPr>
            <w:r w:rsidRPr="0018214D">
              <w:rPr>
                <w:sz w:val="20"/>
                <w:szCs w:val="20"/>
                <w:highlight w:val="lightGray"/>
                <w:lang w:val="en-CA"/>
              </w:rPr>
              <w:t>BC</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32E9540" w14:textId="77777777" w:rsidR="001A142C" w:rsidRPr="0018214D" w:rsidRDefault="001A142C">
            <w:pPr>
              <w:rPr>
                <w:sz w:val="20"/>
                <w:szCs w:val="20"/>
                <w:highlight w:val="lightGray"/>
                <w:lang w:val="en-CA"/>
              </w:rPr>
            </w:pPr>
            <w:r w:rsidRPr="0018214D">
              <w:rPr>
                <w:sz w:val="20"/>
                <w:szCs w:val="20"/>
                <w:highlight w:val="lightGray"/>
                <w:lang w:val="en-CA"/>
              </w:rPr>
              <w:t>METHN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D209875" w14:textId="77777777" w:rsidR="001A142C" w:rsidRPr="0018214D" w:rsidRDefault="001A142C">
            <w:pPr>
              <w:rPr>
                <w:sz w:val="20"/>
                <w:szCs w:val="20"/>
                <w:highlight w:val="lightGray"/>
                <w:lang w:val="en-CA"/>
              </w:rPr>
            </w:pPr>
            <w:r w:rsidRPr="0018214D">
              <w:rPr>
                <w:sz w:val="20"/>
                <w:szCs w:val="20"/>
                <w:highlight w:val="lightGray"/>
                <w:lang w:val="en-CA"/>
              </w:rPr>
              <w:t>Num</w:t>
            </w:r>
          </w:p>
        </w:tc>
        <w:tc>
          <w:tcPr>
            <w:tcW w:w="2700" w:type="dxa"/>
            <w:tcBorders>
              <w:top w:val="single" w:sz="4" w:space="0" w:color="auto"/>
              <w:left w:val="single" w:sz="4" w:space="0" w:color="auto"/>
              <w:bottom w:val="single" w:sz="4" w:space="0" w:color="auto"/>
              <w:right w:val="single" w:sz="4" w:space="0" w:color="auto"/>
            </w:tcBorders>
            <w:vAlign w:val="center"/>
            <w:hideMark/>
          </w:tcPr>
          <w:p w14:paraId="2685A309" w14:textId="77777777" w:rsidR="001A142C" w:rsidRPr="0018214D" w:rsidRDefault="001A142C">
            <w:pPr>
              <w:rPr>
                <w:sz w:val="20"/>
                <w:szCs w:val="20"/>
                <w:highlight w:val="lightGray"/>
              </w:rPr>
            </w:pPr>
            <w:r w:rsidRPr="0018214D">
              <w:rPr>
                <w:sz w:val="20"/>
                <w:szCs w:val="20"/>
                <w:highlight w:val="lightGray"/>
              </w:rPr>
              <w:t>1= not Spanish/Hispanic/Latina</w:t>
            </w:r>
          </w:p>
          <w:p w14:paraId="6FCC64A3" w14:textId="77777777" w:rsidR="001A142C" w:rsidRPr="0018214D" w:rsidRDefault="001A142C">
            <w:pPr>
              <w:rPr>
                <w:sz w:val="20"/>
                <w:szCs w:val="20"/>
                <w:highlight w:val="lightGray"/>
                <w:lang w:val="es-ES"/>
              </w:rPr>
            </w:pPr>
            <w:r w:rsidRPr="0018214D">
              <w:rPr>
                <w:sz w:val="20"/>
                <w:szCs w:val="20"/>
                <w:highlight w:val="lightGray"/>
                <w:lang w:val="es-ES"/>
              </w:rPr>
              <w:t>2= Hispanic – Mexican, Mexican American, Chicana</w:t>
            </w:r>
          </w:p>
          <w:p w14:paraId="0F3DAF4A" w14:textId="77777777" w:rsidR="001A142C" w:rsidRPr="0018214D" w:rsidRDefault="001A142C">
            <w:pPr>
              <w:rPr>
                <w:sz w:val="20"/>
                <w:szCs w:val="20"/>
                <w:highlight w:val="lightGray"/>
                <w:lang w:val="es-ES"/>
              </w:rPr>
            </w:pPr>
            <w:r w:rsidRPr="0018214D">
              <w:rPr>
                <w:sz w:val="20"/>
                <w:szCs w:val="20"/>
                <w:highlight w:val="lightGray"/>
                <w:lang w:val="es-ES"/>
              </w:rPr>
              <w:t>3= Hispanic – Puerto Rican</w:t>
            </w:r>
          </w:p>
          <w:p w14:paraId="4C7A56EA" w14:textId="77777777" w:rsidR="001A142C" w:rsidRPr="0018214D" w:rsidRDefault="001A142C">
            <w:pPr>
              <w:rPr>
                <w:sz w:val="20"/>
                <w:szCs w:val="20"/>
                <w:highlight w:val="lightGray"/>
              </w:rPr>
            </w:pPr>
            <w:r w:rsidRPr="0018214D">
              <w:rPr>
                <w:sz w:val="20"/>
                <w:szCs w:val="20"/>
                <w:highlight w:val="lightGray"/>
              </w:rPr>
              <w:t xml:space="preserve">4= Hispanic – Cuban </w:t>
            </w:r>
          </w:p>
          <w:p w14:paraId="0C652F38" w14:textId="77777777" w:rsidR="001A142C" w:rsidRPr="0018214D" w:rsidRDefault="001A142C">
            <w:pPr>
              <w:rPr>
                <w:sz w:val="20"/>
                <w:szCs w:val="20"/>
                <w:highlight w:val="lightGray"/>
              </w:rPr>
            </w:pPr>
            <w:r w:rsidRPr="0018214D">
              <w:rPr>
                <w:sz w:val="20"/>
                <w:szCs w:val="20"/>
                <w:highlight w:val="lightGray"/>
              </w:rPr>
              <w:t>5= Hispanic – Other Spanish/Hispanic/Latina</w:t>
            </w:r>
          </w:p>
          <w:p w14:paraId="20D13383" w14:textId="77777777" w:rsidR="001A142C" w:rsidRPr="0018214D" w:rsidRDefault="001A142C">
            <w:pPr>
              <w:rPr>
                <w:sz w:val="20"/>
                <w:szCs w:val="20"/>
                <w:highlight w:val="lightGray"/>
              </w:rPr>
            </w:pPr>
            <w:r w:rsidRPr="0018214D">
              <w:rPr>
                <w:sz w:val="20"/>
                <w:szCs w:val="20"/>
                <w:highlight w:val="lightGray"/>
              </w:rPr>
              <w:t>9= unknown</w:t>
            </w:r>
          </w:p>
        </w:tc>
      </w:tr>
      <w:tr w:rsidR="001A142C" w:rsidRPr="0018214D" w14:paraId="763ECA3B" w14:textId="77777777" w:rsidTr="0018214D">
        <w:tc>
          <w:tcPr>
            <w:tcW w:w="2430" w:type="dxa"/>
            <w:tcBorders>
              <w:top w:val="single" w:sz="4" w:space="0" w:color="auto"/>
              <w:left w:val="single" w:sz="4" w:space="0" w:color="auto"/>
              <w:bottom w:val="single" w:sz="4" w:space="0" w:color="auto"/>
              <w:right w:val="single" w:sz="4" w:space="0" w:color="auto"/>
            </w:tcBorders>
            <w:vAlign w:val="center"/>
            <w:hideMark/>
          </w:tcPr>
          <w:p w14:paraId="0B423114" w14:textId="77777777" w:rsidR="001A142C" w:rsidRPr="0018214D" w:rsidRDefault="001A142C">
            <w:pPr>
              <w:rPr>
                <w:sz w:val="20"/>
                <w:szCs w:val="20"/>
                <w:highlight w:val="lightGray"/>
              </w:rPr>
            </w:pPr>
            <w:r w:rsidRPr="0018214D">
              <w:rPr>
                <w:sz w:val="20"/>
                <w:szCs w:val="20"/>
                <w:highlight w:val="lightGray"/>
              </w:rPr>
              <w:t>Maternal Education</w:t>
            </w:r>
          </w:p>
        </w:tc>
        <w:tc>
          <w:tcPr>
            <w:tcW w:w="1193" w:type="dxa"/>
            <w:tcBorders>
              <w:top w:val="single" w:sz="4" w:space="0" w:color="auto"/>
              <w:left w:val="single" w:sz="4" w:space="0" w:color="auto"/>
              <w:bottom w:val="single" w:sz="4" w:space="0" w:color="auto"/>
              <w:right w:val="single" w:sz="4" w:space="0" w:color="auto"/>
            </w:tcBorders>
            <w:vAlign w:val="center"/>
            <w:hideMark/>
          </w:tcPr>
          <w:p w14:paraId="0561793A" w14:textId="77777777" w:rsidR="001A142C" w:rsidRPr="0018214D" w:rsidRDefault="001A142C">
            <w:pPr>
              <w:rPr>
                <w:sz w:val="20"/>
                <w:szCs w:val="20"/>
                <w:highlight w:val="lightGray"/>
              </w:rPr>
            </w:pPr>
            <w:r w:rsidRPr="0018214D">
              <w:rPr>
                <w:sz w:val="20"/>
                <w:szCs w:val="20"/>
                <w:highlight w:val="lightGray"/>
              </w:rPr>
              <w:t>BC</w:t>
            </w:r>
          </w:p>
        </w:tc>
        <w:tc>
          <w:tcPr>
            <w:tcW w:w="2160" w:type="dxa"/>
            <w:tcBorders>
              <w:top w:val="single" w:sz="4" w:space="0" w:color="auto"/>
              <w:left w:val="single" w:sz="4" w:space="0" w:color="auto"/>
              <w:bottom w:val="single" w:sz="4" w:space="0" w:color="auto"/>
              <w:right w:val="single" w:sz="4" w:space="0" w:color="auto"/>
            </w:tcBorders>
            <w:vAlign w:val="center"/>
            <w:hideMark/>
          </w:tcPr>
          <w:p w14:paraId="077458F3" w14:textId="77777777" w:rsidR="001A142C" w:rsidRPr="0018214D" w:rsidRDefault="001A142C">
            <w:pPr>
              <w:rPr>
                <w:sz w:val="20"/>
                <w:szCs w:val="20"/>
                <w:highlight w:val="lightGray"/>
              </w:rPr>
            </w:pPr>
            <w:r w:rsidRPr="0018214D">
              <w:rPr>
                <w:sz w:val="20"/>
                <w:szCs w:val="20"/>
                <w:highlight w:val="lightGray"/>
              </w:rPr>
              <w:t>MEDUC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5852292" w14:textId="77777777" w:rsidR="001A142C" w:rsidRPr="0018214D" w:rsidRDefault="001A142C">
            <w:pPr>
              <w:rPr>
                <w:sz w:val="20"/>
                <w:szCs w:val="20"/>
                <w:highlight w:val="lightGray"/>
              </w:rPr>
            </w:pPr>
            <w:r w:rsidRPr="0018214D">
              <w:rPr>
                <w:sz w:val="20"/>
                <w:szCs w:val="20"/>
                <w:highlight w:val="lightGray"/>
              </w:rPr>
              <w:t>Num</w:t>
            </w:r>
          </w:p>
        </w:tc>
        <w:tc>
          <w:tcPr>
            <w:tcW w:w="2700" w:type="dxa"/>
            <w:tcBorders>
              <w:top w:val="single" w:sz="4" w:space="0" w:color="auto"/>
              <w:left w:val="single" w:sz="4" w:space="0" w:color="auto"/>
              <w:bottom w:val="single" w:sz="4" w:space="0" w:color="auto"/>
              <w:right w:val="single" w:sz="4" w:space="0" w:color="auto"/>
            </w:tcBorders>
            <w:vAlign w:val="center"/>
            <w:hideMark/>
          </w:tcPr>
          <w:p w14:paraId="2F8BE8AC" w14:textId="77777777" w:rsidR="001A142C" w:rsidRPr="0018214D" w:rsidRDefault="001A142C">
            <w:pPr>
              <w:rPr>
                <w:sz w:val="20"/>
                <w:szCs w:val="20"/>
                <w:highlight w:val="lightGray"/>
              </w:rPr>
            </w:pPr>
            <w:r w:rsidRPr="0018214D">
              <w:rPr>
                <w:sz w:val="20"/>
                <w:szCs w:val="20"/>
                <w:highlight w:val="lightGray"/>
              </w:rPr>
              <w:t>1= &lt;12</w:t>
            </w:r>
            <w:r w:rsidRPr="0018214D">
              <w:rPr>
                <w:sz w:val="20"/>
                <w:szCs w:val="20"/>
                <w:highlight w:val="lightGray"/>
                <w:vertAlign w:val="superscript"/>
              </w:rPr>
              <w:t>th</w:t>
            </w:r>
            <w:r w:rsidRPr="0018214D">
              <w:rPr>
                <w:sz w:val="20"/>
                <w:szCs w:val="20"/>
                <w:highlight w:val="lightGray"/>
              </w:rPr>
              <w:t xml:space="preserve"> grade, no HS diploma</w:t>
            </w:r>
          </w:p>
          <w:p w14:paraId="2569D9B7" w14:textId="77777777" w:rsidR="001A142C" w:rsidRPr="0018214D" w:rsidRDefault="001A142C">
            <w:pPr>
              <w:rPr>
                <w:sz w:val="20"/>
                <w:szCs w:val="20"/>
                <w:highlight w:val="lightGray"/>
              </w:rPr>
            </w:pPr>
            <w:r w:rsidRPr="0018214D">
              <w:rPr>
                <w:sz w:val="20"/>
                <w:szCs w:val="20"/>
                <w:highlight w:val="lightGray"/>
              </w:rPr>
              <w:t>2= HS diploma or GED</w:t>
            </w:r>
          </w:p>
          <w:p w14:paraId="68D2030A" w14:textId="77777777" w:rsidR="001A142C" w:rsidRPr="0018214D" w:rsidRDefault="001A142C">
            <w:pPr>
              <w:rPr>
                <w:sz w:val="20"/>
                <w:szCs w:val="20"/>
                <w:highlight w:val="lightGray"/>
              </w:rPr>
            </w:pPr>
            <w:r w:rsidRPr="0018214D">
              <w:rPr>
                <w:sz w:val="20"/>
                <w:szCs w:val="20"/>
                <w:highlight w:val="lightGray"/>
              </w:rPr>
              <w:t>3= Some college, no degree</w:t>
            </w:r>
          </w:p>
          <w:p w14:paraId="5BCB945C" w14:textId="77777777" w:rsidR="001A142C" w:rsidRPr="0018214D" w:rsidRDefault="001A142C">
            <w:pPr>
              <w:rPr>
                <w:sz w:val="20"/>
                <w:szCs w:val="20"/>
                <w:highlight w:val="lightGray"/>
              </w:rPr>
            </w:pPr>
            <w:r w:rsidRPr="0018214D">
              <w:rPr>
                <w:sz w:val="20"/>
                <w:szCs w:val="20"/>
                <w:highlight w:val="lightGray"/>
              </w:rPr>
              <w:t>4= Associate degree</w:t>
            </w:r>
          </w:p>
          <w:p w14:paraId="2C0785AF" w14:textId="77777777" w:rsidR="001A142C" w:rsidRPr="0018214D" w:rsidRDefault="001A142C">
            <w:pPr>
              <w:rPr>
                <w:sz w:val="20"/>
                <w:szCs w:val="20"/>
                <w:highlight w:val="lightGray"/>
              </w:rPr>
            </w:pPr>
            <w:r w:rsidRPr="0018214D">
              <w:rPr>
                <w:sz w:val="20"/>
                <w:szCs w:val="20"/>
                <w:highlight w:val="lightGray"/>
              </w:rPr>
              <w:t>5=Bachelor’s degree</w:t>
            </w:r>
          </w:p>
          <w:p w14:paraId="37A05282" w14:textId="77777777" w:rsidR="001A142C" w:rsidRPr="0018214D" w:rsidRDefault="001A142C">
            <w:pPr>
              <w:rPr>
                <w:sz w:val="20"/>
                <w:szCs w:val="20"/>
                <w:highlight w:val="lightGray"/>
              </w:rPr>
            </w:pPr>
            <w:r w:rsidRPr="0018214D">
              <w:rPr>
                <w:sz w:val="20"/>
                <w:szCs w:val="20"/>
                <w:highlight w:val="lightGray"/>
              </w:rPr>
              <w:t>6= Master’s degree</w:t>
            </w:r>
          </w:p>
          <w:p w14:paraId="1C8A0717" w14:textId="77777777" w:rsidR="001A142C" w:rsidRPr="0018214D" w:rsidRDefault="001A142C">
            <w:pPr>
              <w:rPr>
                <w:sz w:val="20"/>
                <w:szCs w:val="20"/>
                <w:highlight w:val="lightGray"/>
              </w:rPr>
            </w:pPr>
            <w:r w:rsidRPr="0018214D">
              <w:rPr>
                <w:sz w:val="20"/>
                <w:szCs w:val="20"/>
                <w:highlight w:val="lightGray"/>
              </w:rPr>
              <w:t>7= Doctorate or Professional degree</w:t>
            </w:r>
          </w:p>
        </w:tc>
      </w:tr>
      <w:tr w:rsidR="001A142C" w:rsidRPr="0018214D" w14:paraId="33D1C000" w14:textId="77777777" w:rsidTr="0018214D">
        <w:tc>
          <w:tcPr>
            <w:tcW w:w="2430" w:type="dxa"/>
            <w:tcBorders>
              <w:top w:val="single" w:sz="4" w:space="0" w:color="auto"/>
              <w:left w:val="single" w:sz="4" w:space="0" w:color="auto"/>
              <w:bottom w:val="single" w:sz="4" w:space="0" w:color="auto"/>
              <w:right w:val="single" w:sz="4" w:space="0" w:color="auto"/>
            </w:tcBorders>
            <w:vAlign w:val="center"/>
            <w:hideMark/>
          </w:tcPr>
          <w:p w14:paraId="61E12135" w14:textId="77777777" w:rsidR="001A142C" w:rsidRPr="0018214D" w:rsidRDefault="001A142C">
            <w:pPr>
              <w:rPr>
                <w:sz w:val="20"/>
                <w:szCs w:val="20"/>
                <w:highlight w:val="lightGray"/>
              </w:rPr>
            </w:pPr>
            <w:r w:rsidRPr="0018214D">
              <w:rPr>
                <w:sz w:val="20"/>
                <w:szCs w:val="20"/>
                <w:highlight w:val="lightGray"/>
              </w:rPr>
              <w:t>Mothers height</w:t>
            </w:r>
          </w:p>
        </w:tc>
        <w:tc>
          <w:tcPr>
            <w:tcW w:w="1193" w:type="dxa"/>
            <w:tcBorders>
              <w:top w:val="single" w:sz="4" w:space="0" w:color="auto"/>
              <w:left w:val="single" w:sz="4" w:space="0" w:color="auto"/>
              <w:bottom w:val="single" w:sz="4" w:space="0" w:color="auto"/>
              <w:right w:val="single" w:sz="4" w:space="0" w:color="auto"/>
            </w:tcBorders>
            <w:vAlign w:val="center"/>
            <w:hideMark/>
          </w:tcPr>
          <w:p w14:paraId="14C3DE20" w14:textId="77777777" w:rsidR="001A142C" w:rsidRPr="0018214D" w:rsidRDefault="001A142C">
            <w:pPr>
              <w:rPr>
                <w:sz w:val="20"/>
                <w:szCs w:val="20"/>
                <w:highlight w:val="lightGray"/>
              </w:rPr>
            </w:pPr>
            <w:r w:rsidRPr="0018214D">
              <w:rPr>
                <w:sz w:val="20"/>
                <w:szCs w:val="20"/>
                <w:highlight w:val="lightGray"/>
              </w:rPr>
              <w:t>BC</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92D2C5F" w14:textId="77777777" w:rsidR="001A142C" w:rsidRPr="0018214D" w:rsidRDefault="001A142C">
            <w:pPr>
              <w:rPr>
                <w:sz w:val="20"/>
                <w:szCs w:val="20"/>
                <w:highlight w:val="lightGray"/>
              </w:rPr>
            </w:pPr>
            <w:r w:rsidRPr="0018214D">
              <w:rPr>
                <w:sz w:val="20"/>
                <w:szCs w:val="20"/>
                <w:highlight w:val="lightGray"/>
              </w:rPr>
              <w:t>MOM_HT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50BFB93" w14:textId="77777777" w:rsidR="001A142C" w:rsidRPr="0018214D" w:rsidRDefault="001A142C">
            <w:pPr>
              <w:rPr>
                <w:sz w:val="20"/>
                <w:szCs w:val="20"/>
                <w:highlight w:val="lightGray"/>
              </w:rPr>
            </w:pPr>
            <w:r w:rsidRPr="0018214D">
              <w:rPr>
                <w:sz w:val="20"/>
                <w:szCs w:val="20"/>
                <w:highlight w:val="lightGray"/>
              </w:rPr>
              <w:t>Num</w:t>
            </w:r>
          </w:p>
        </w:tc>
        <w:tc>
          <w:tcPr>
            <w:tcW w:w="2700" w:type="dxa"/>
            <w:tcBorders>
              <w:top w:val="single" w:sz="4" w:space="0" w:color="auto"/>
              <w:left w:val="single" w:sz="4" w:space="0" w:color="auto"/>
              <w:bottom w:val="single" w:sz="4" w:space="0" w:color="auto"/>
              <w:right w:val="single" w:sz="4" w:space="0" w:color="auto"/>
            </w:tcBorders>
            <w:vAlign w:val="center"/>
            <w:hideMark/>
          </w:tcPr>
          <w:p w14:paraId="07BEFFB0" w14:textId="77777777" w:rsidR="001A142C" w:rsidRPr="0018214D" w:rsidRDefault="001A142C">
            <w:pPr>
              <w:rPr>
                <w:sz w:val="20"/>
                <w:szCs w:val="20"/>
                <w:highlight w:val="lightGray"/>
              </w:rPr>
            </w:pPr>
            <w:r w:rsidRPr="0018214D">
              <w:rPr>
                <w:sz w:val="20"/>
                <w:szCs w:val="20"/>
                <w:highlight w:val="lightGray"/>
              </w:rPr>
              <w:t>Inches</w:t>
            </w:r>
          </w:p>
          <w:p w14:paraId="4563A8C7" w14:textId="77777777" w:rsidR="001A142C" w:rsidRPr="0018214D" w:rsidRDefault="001A142C">
            <w:pPr>
              <w:rPr>
                <w:sz w:val="20"/>
                <w:szCs w:val="20"/>
                <w:highlight w:val="lightGray"/>
              </w:rPr>
            </w:pPr>
            <w:r w:rsidRPr="0018214D">
              <w:rPr>
                <w:sz w:val="20"/>
                <w:szCs w:val="20"/>
                <w:highlight w:val="lightGray"/>
              </w:rPr>
              <w:t>8888 = refused</w:t>
            </w:r>
          </w:p>
          <w:p w14:paraId="1B4EA9B8" w14:textId="77777777" w:rsidR="001A142C" w:rsidRPr="0018214D" w:rsidRDefault="001A142C">
            <w:pPr>
              <w:rPr>
                <w:sz w:val="20"/>
                <w:szCs w:val="20"/>
                <w:highlight w:val="lightGray"/>
              </w:rPr>
            </w:pPr>
            <w:r w:rsidRPr="0018214D">
              <w:rPr>
                <w:sz w:val="20"/>
                <w:szCs w:val="20"/>
                <w:highlight w:val="lightGray"/>
              </w:rPr>
              <w:t>9999 = unknown</w:t>
            </w:r>
          </w:p>
        </w:tc>
      </w:tr>
      <w:tr w:rsidR="001A142C" w:rsidRPr="0018214D" w14:paraId="6924F26D" w14:textId="77777777" w:rsidTr="0018214D">
        <w:tc>
          <w:tcPr>
            <w:tcW w:w="2430" w:type="dxa"/>
            <w:tcBorders>
              <w:top w:val="single" w:sz="4" w:space="0" w:color="auto"/>
              <w:left w:val="single" w:sz="4" w:space="0" w:color="auto"/>
              <w:bottom w:val="single" w:sz="4" w:space="0" w:color="auto"/>
              <w:right w:val="single" w:sz="4" w:space="0" w:color="auto"/>
            </w:tcBorders>
            <w:vAlign w:val="center"/>
            <w:hideMark/>
          </w:tcPr>
          <w:p w14:paraId="5BAF37C4" w14:textId="03BF12BE" w:rsidR="001A142C" w:rsidRPr="0018214D" w:rsidRDefault="00B8435D">
            <w:pPr>
              <w:rPr>
                <w:sz w:val="20"/>
                <w:szCs w:val="20"/>
                <w:highlight w:val="lightGray"/>
              </w:rPr>
            </w:pPr>
            <w:r w:rsidRPr="0018214D">
              <w:rPr>
                <w:sz w:val="20"/>
                <w:szCs w:val="20"/>
                <w:highlight w:val="lightGray"/>
              </w:rPr>
              <w:t>M</w:t>
            </w:r>
            <w:r w:rsidR="001A142C" w:rsidRPr="0018214D">
              <w:rPr>
                <w:sz w:val="20"/>
                <w:szCs w:val="20"/>
                <w:highlight w:val="lightGray"/>
              </w:rPr>
              <w:t>other’s pre-pregnancy weight</w:t>
            </w:r>
          </w:p>
        </w:tc>
        <w:tc>
          <w:tcPr>
            <w:tcW w:w="1193" w:type="dxa"/>
            <w:tcBorders>
              <w:top w:val="single" w:sz="4" w:space="0" w:color="auto"/>
              <w:left w:val="single" w:sz="4" w:space="0" w:color="auto"/>
              <w:bottom w:val="single" w:sz="4" w:space="0" w:color="auto"/>
              <w:right w:val="single" w:sz="4" w:space="0" w:color="auto"/>
            </w:tcBorders>
            <w:vAlign w:val="center"/>
            <w:hideMark/>
          </w:tcPr>
          <w:p w14:paraId="6BFB4E6A" w14:textId="77777777" w:rsidR="001A142C" w:rsidRPr="0018214D" w:rsidRDefault="001A142C">
            <w:pPr>
              <w:rPr>
                <w:sz w:val="20"/>
                <w:szCs w:val="20"/>
                <w:highlight w:val="lightGray"/>
              </w:rPr>
            </w:pPr>
            <w:r w:rsidRPr="0018214D">
              <w:rPr>
                <w:sz w:val="20"/>
                <w:szCs w:val="20"/>
                <w:highlight w:val="lightGray"/>
              </w:rPr>
              <w:t>BC</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2FC2E26" w14:textId="77777777" w:rsidR="001A142C" w:rsidRPr="0018214D" w:rsidRDefault="001A142C">
            <w:pPr>
              <w:rPr>
                <w:sz w:val="20"/>
                <w:szCs w:val="20"/>
                <w:highlight w:val="lightGray"/>
              </w:rPr>
            </w:pPr>
            <w:r w:rsidRPr="0018214D">
              <w:rPr>
                <w:sz w:val="20"/>
                <w:szCs w:val="20"/>
                <w:highlight w:val="lightGray"/>
              </w:rPr>
              <w:t>MOMWT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F83222D" w14:textId="77777777" w:rsidR="001A142C" w:rsidRPr="0018214D" w:rsidRDefault="001A142C">
            <w:pPr>
              <w:rPr>
                <w:sz w:val="20"/>
                <w:szCs w:val="20"/>
                <w:highlight w:val="lightGray"/>
              </w:rPr>
            </w:pPr>
            <w:r w:rsidRPr="0018214D">
              <w:rPr>
                <w:sz w:val="20"/>
                <w:szCs w:val="20"/>
                <w:highlight w:val="lightGray"/>
              </w:rPr>
              <w:t>Num</w:t>
            </w:r>
          </w:p>
        </w:tc>
        <w:tc>
          <w:tcPr>
            <w:tcW w:w="2700" w:type="dxa"/>
            <w:tcBorders>
              <w:top w:val="single" w:sz="4" w:space="0" w:color="auto"/>
              <w:left w:val="single" w:sz="4" w:space="0" w:color="auto"/>
              <w:bottom w:val="single" w:sz="4" w:space="0" w:color="auto"/>
              <w:right w:val="single" w:sz="4" w:space="0" w:color="auto"/>
            </w:tcBorders>
            <w:vAlign w:val="center"/>
            <w:hideMark/>
          </w:tcPr>
          <w:p w14:paraId="24C2DEEF" w14:textId="77777777" w:rsidR="001A142C" w:rsidRPr="0018214D" w:rsidRDefault="001A142C">
            <w:pPr>
              <w:rPr>
                <w:sz w:val="20"/>
                <w:szCs w:val="20"/>
                <w:highlight w:val="lightGray"/>
              </w:rPr>
            </w:pPr>
            <w:r w:rsidRPr="0018214D">
              <w:rPr>
                <w:sz w:val="20"/>
                <w:szCs w:val="20"/>
                <w:highlight w:val="lightGray"/>
              </w:rPr>
              <w:t>Pounds</w:t>
            </w:r>
          </w:p>
          <w:p w14:paraId="62EF2E58" w14:textId="77777777" w:rsidR="001A142C" w:rsidRPr="0018214D" w:rsidRDefault="001A142C">
            <w:pPr>
              <w:rPr>
                <w:sz w:val="20"/>
                <w:szCs w:val="20"/>
                <w:highlight w:val="lightGray"/>
              </w:rPr>
            </w:pPr>
            <w:r w:rsidRPr="0018214D">
              <w:rPr>
                <w:sz w:val="20"/>
                <w:szCs w:val="20"/>
                <w:highlight w:val="lightGray"/>
              </w:rPr>
              <w:t>8888 = refused</w:t>
            </w:r>
          </w:p>
          <w:p w14:paraId="0CD1D6AA" w14:textId="77777777" w:rsidR="001A142C" w:rsidRPr="0018214D" w:rsidRDefault="001A142C">
            <w:pPr>
              <w:rPr>
                <w:sz w:val="20"/>
                <w:szCs w:val="20"/>
                <w:highlight w:val="lightGray"/>
              </w:rPr>
            </w:pPr>
            <w:r w:rsidRPr="0018214D">
              <w:rPr>
                <w:sz w:val="20"/>
                <w:szCs w:val="20"/>
                <w:highlight w:val="lightGray"/>
              </w:rPr>
              <w:t>9999 = unknown</w:t>
            </w:r>
          </w:p>
        </w:tc>
      </w:tr>
      <w:tr w:rsidR="001A142C" w:rsidRPr="0018214D" w14:paraId="3FFC5588" w14:textId="77777777" w:rsidTr="0018214D">
        <w:tc>
          <w:tcPr>
            <w:tcW w:w="2430" w:type="dxa"/>
            <w:tcBorders>
              <w:top w:val="single" w:sz="4" w:space="0" w:color="auto"/>
              <w:left w:val="single" w:sz="4" w:space="0" w:color="auto"/>
              <w:bottom w:val="single" w:sz="4" w:space="0" w:color="auto"/>
              <w:right w:val="single" w:sz="4" w:space="0" w:color="auto"/>
            </w:tcBorders>
            <w:vAlign w:val="center"/>
            <w:hideMark/>
          </w:tcPr>
          <w:p w14:paraId="4975220E" w14:textId="77777777" w:rsidR="001A142C" w:rsidRPr="0018214D" w:rsidRDefault="001A142C">
            <w:pPr>
              <w:rPr>
                <w:sz w:val="20"/>
                <w:szCs w:val="20"/>
                <w:highlight w:val="lightGray"/>
              </w:rPr>
            </w:pPr>
            <w:r w:rsidRPr="0018214D">
              <w:rPr>
                <w:sz w:val="20"/>
                <w:szCs w:val="20"/>
                <w:highlight w:val="lightGray"/>
              </w:rPr>
              <w:t>Previous Live Births Now Living</w:t>
            </w:r>
          </w:p>
          <w:p w14:paraId="2DA8407D" w14:textId="77777777" w:rsidR="001A142C" w:rsidRPr="0018214D" w:rsidRDefault="001A142C">
            <w:pPr>
              <w:rPr>
                <w:sz w:val="20"/>
                <w:szCs w:val="20"/>
                <w:highlight w:val="lightGray"/>
              </w:rPr>
            </w:pPr>
            <w:r w:rsidRPr="0018214D">
              <w:rPr>
                <w:sz w:val="20"/>
                <w:szCs w:val="20"/>
                <w:highlight w:val="lightGray"/>
              </w:rPr>
              <w:t xml:space="preserve"> (not including this child)</w:t>
            </w:r>
          </w:p>
        </w:tc>
        <w:tc>
          <w:tcPr>
            <w:tcW w:w="1193" w:type="dxa"/>
            <w:tcBorders>
              <w:top w:val="single" w:sz="4" w:space="0" w:color="auto"/>
              <w:left w:val="single" w:sz="4" w:space="0" w:color="auto"/>
              <w:bottom w:val="single" w:sz="4" w:space="0" w:color="auto"/>
              <w:right w:val="single" w:sz="4" w:space="0" w:color="auto"/>
            </w:tcBorders>
            <w:vAlign w:val="center"/>
            <w:hideMark/>
          </w:tcPr>
          <w:p w14:paraId="2ABEC73D" w14:textId="77777777" w:rsidR="001A142C" w:rsidRPr="0018214D" w:rsidRDefault="001A142C">
            <w:pPr>
              <w:rPr>
                <w:sz w:val="20"/>
                <w:szCs w:val="20"/>
                <w:highlight w:val="lightGray"/>
              </w:rPr>
            </w:pPr>
            <w:r w:rsidRPr="0018214D">
              <w:rPr>
                <w:sz w:val="20"/>
                <w:szCs w:val="20"/>
                <w:highlight w:val="lightGray"/>
              </w:rPr>
              <w:t>BC</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3EE421A" w14:textId="77777777" w:rsidR="001A142C" w:rsidRPr="0018214D" w:rsidRDefault="001A142C">
            <w:pPr>
              <w:rPr>
                <w:sz w:val="20"/>
                <w:szCs w:val="20"/>
                <w:highlight w:val="lightGray"/>
              </w:rPr>
            </w:pPr>
            <w:r w:rsidRPr="0018214D">
              <w:rPr>
                <w:sz w:val="20"/>
                <w:szCs w:val="20"/>
                <w:highlight w:val="lightGray"/>
              </w:rPr>
              <w:t>LBLIVE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66AE293" w14:textId="77777777" w:rsidR="001A142C" w:rsidRPr="0018214D" w:rsidRDefault="001A142C">
            <w:pPr>
              <w:rPr>
                <w:sz w:val="20"/>
                <w:szCs w:val="20"/>
                <w:highlight w:val="lightGray"/>
              </w:rPr>
            </w:pPr>
            <w:r w:rsidRPr="0018214D">
              <w:rPr>
                <w:sz w:val="20"/>
                <w:szCs w:val="20"/>
                <w:highlight w:val="lightGray"/>
              </w:rPr>
              <w:t>Num</w:t>
            </w:r>
          </w:p>
        </w:tc>
        <w:tc>
          <w:tcPr>
            <w:tcW w:w="2700" w:type="dxa"/>
            <w:tcBorders>
              <w:top w:val="single" w:sz="4" w:space="0" w:color="auto"/>
              <w:left w:val="single" w:sz="4" w:space="0" w:color="auto"/>
              <w:bottom w:val="single" w:sz="4" w:space="0" w:color="auto"/>
              <w:right w:val="single" w:sz="4" w:space="0" w:color="auto"/>
            </w:tcBorders>
            <w:vAlign w:val="center"/>
            <w:hideMark/>
          </w:tcPr>
          <w:p w14:paraId="1D82D016" w14:textId="77777777" w:rsidR="001A142C" w:rsidRPr="0018214D" w:rsidRDefault="001A142C">
            <w:pPr>
              <w:rPr>
                <w:sz w:val="20"/>
                <w:szCs w:val="20"/>
                <w:highlight w:val="lightGray"/>
              </w:rPr>
            </w:pPr>
            <w:r w:rsidRPr="0018214D">
              <w:rPr>
                <w:sz w:val="20"/>
                <w:szCs w:val="20"/>
                <w:highlight w:val="lightGray"/>
              </w:rPr>
              <w:t>888=refused</w:t>
            </w:r>
          </w:p>
          <w:p w14:paraId="3E7595B0" w14:textId="77777777" w:rsidR="001A142C" w:rsidRPr="0018214D" w:rsidRDefault="001A142C">
            <w:pPr>
              <w:rPr>
                <w:sz w:val="20"/>
                <w:szCs w:val="20"/>
                <w:highlight w:val="lightGray"/>
              </w:rPr>
            </w:pPr>
            <w:r w:rsidRPr="0018214D">
              <w:rPr>
                <w:sz w:val="20"/>
                <w:szCs w:val="20"/>
                <w:highlight w:val="lightGray"/>
              </w:rPr>
              <w:t>999=unknown</w:t>
            </w:r>
          </w:p>
        </w:tc>
      </w:tr>
      <w:tr w:rsidR="001A142C" w:rsidRPr="0018214D" w14:paraId="08B2A7D3" w14:textId="77777777" w:rsidTr="0018214D">
        <w:tc>
          <w:tcPr>
            <w:tcW w:w="2430" w:type="dxa"/>
            <w:tcBorders>
              <w:top w:val="single" w:sz="4" w:space="0" w:color="auto"/>
              <w:left w:val="single" w:sz="4" w:space="0" w:color="auto"/>
              <w:bottom w:val="single" w:sz="4" w:space="0" w:color="auto"/>
              <w:right w:val="single" w:sz="4" w:space="0" w:color="auto"/>
            </w:tcBorders>
            <w:vAlign w:val="center"/>
            <w:hideMark/>
          </w:tcPr>
          <w:p w14:paraId="4E6A1F04" w14:textId="77777777" w:rsidR="001A142C" w:rsidRPr="0018214D" w:rsidRDefault="001A142C">
            <w:pPr>
              <w:rPr>
                <w:sz w:val="20"/>
                <w:szCs w:val="20"/>
                <w:highlight w:val="lightGray"/>
              </w:rPr>
            </w:pPr>
            <w:r w:rsidRPr="0018214D">
              <w:rPr>
                <w:sz w:val="20"/>
                <w:szCs w:val="20"/>
                <w:highlight w:val="lightGray"/>
              </w:rPr>
              <w:t xml:space="preserve">Previous Live Births Now Dead </w:t>
            </w:r>
          </w:p>
          <w:p w14:paraId="5834C9C6" w14:textId="77777777" w:rsidR="001A142C" w:rsidRPr="0018214D" w:rsidRDefault="001A142C">
            <w:pPr>
              <w:rPr>
                <w:sz w:val="20"/>
                <w:szCs w:val="20"/>
                <w:highlight w:val="lightGray"/>
              </w:rPr>
            </w:pPr>
            <w:r w:rsidRPr="0018214D">
              <w:rPr>
                <w:sz w:val="20"/>
                <w:szCs w:val="20"/>
                <w:highlight w:val="lightGray"/>
              </w:rPr>
              <w:t>(not including this child)</w:t>
            </w:r>
          </w:p>
        </w:tc>
        <w:tc>
          <w:tcPr>
            <w:tcW w:w="1193" w:type="dxa"/>
            <w:tcBorders>
              <w:top w:val="single" w:sz="4" w:space="0" w:color="auto"/>
              <w:left w:val="single" w:sz="4" w:space="0" w:color="auto"/>
              <w:bottom w:val="single" w:sz="4" w:space="0" w:color="auto"/>
              <w:right w:val="single" w:sz="4" w:space="0" w:color="auto"/>
            </w:tcBorders>
            <w:vAlign w:val="center"/>
            <w:hideMark/>
          </w:tcPr>
          <w:p w14:paraId="7C2D8B4A" w14:textId="77777777" w:rsidR="001A142C" w:rsidRPr="0018214D" w:rsidRDefault="001A142C">
            <w:pPr>
              <w:rPr>
                <w:sz w:val="20"/>
                <w:szCs w:val="20"/>
                <w:highlight w:val="lightGray"/>
              </w:rPr>
            </w:pPr>
            <w:r w:rsidRPr="0018214D">
              <w:rPr>
                <w:sz w:val="20"/>
                <w:szCs w:val="20"/>
                <w:highlight w:val="lightGray"/>
              </w:rPr>
              <w:t>BC</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A459854" w14:textId="77777777" w:rsidR="001A142C" w:rsidRPr="0018214D" w:rsidRDefault="001A142C">
            <w:pPr>
              <w:rPr>
                <w:sz w:val="20"/>
                <w:szCs w:val="20"/>
                <w:highlight w:val="lightGray"/>
              </w:rPr>
            </w:pPr>
            <w:r w:rsidRPr="0018214D">
              <w:rPr>
                <w:sz w:val="20"/>
                <w:szCs w:val="20"/>
                <w:highlight w:val="lightGray"/>
              </w:rPr>
              <w:t>LBDEAD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AF1D7DC" w14:textId="77777777" w:rsidR="001A142C" w:rsidRPr="0018214D" w:rsidRDefault="001A142C">
            <w:pPr>
              <w:rPr>
                <w:sz w:val="20"/>
                <w:szCs w:val="20"/>
                <w:highlight w:val="lightGray"/>
              </w:rPr>
            </w:pPr>
            <w:r w:rsidRPr="0018214D">
              <w:rPr>
                <w:sz w:val="20"/>
                <w:szCs w:val="20"/>
                <w:highlight w:val="lightGray"/>
              </w:rPr>
              <w:t>Num</w:t>
            </w:r>
          </w:p>
        </w:tc>
        <w:tc>
          <w:tcPr>
            <w:tcW w:w="2700" w:type="dxa"/>
            <w:tcBorders>
              <w:top w:val="single" w:sz="4" w:space="0" w:color="auto"/>
              <w:left w:val="single" w:sz="4" w:space="0" w:color="auto"/>
              <w:bottom w:val="single" w:sz="4" w:space="0" w:color="auto"/>
              <w:right w:val="single" w:sz="4" w:space="0" w:color="auto"/>
            </w:tcBorders>
            <w:vAlign w:val="center"/>
            <w:hideMark/>
          </w:tcPr>
          <w:p w14:paraId="0AF2EAD1" w14:textId="77777777" w:rsidR="001A142C" w:rsidRPr="0018214D" w:rsidRDefault="001A142C">
            <w:pPr>
              <w:rPr>
                <w:sz w:val="20"/>
                <w:szCs w:val="20"/>
                <w:highlight w:val="lightGray"/>
              </w:rPr>
            </w:pPr>
            <w:r w:rsidRPr="0018214D">
              <w:rPr>
                <w:sz w:val="20"/>
                <w:szCs w:val="20"/>
                <w:highlight w:val="lightGray"/>
              </w:rPr>
              <w:t>888=refused</w:t>
            </w:r>
          </w:p>
          <w:p w14:paraId="242709E0" w14:textId="77777777" w:rsidR="001A142C" w:rsidRPr="0018214D" w:rsidRDefault="001A142C">
            <w:pPr>
              <w:rPr>
                <w:sz w:val="20"/>
                <w:szCs w:val="20"/>
                <w:highlight w:val="lightGray"/>
              </w:rPr>
            </w:pPr>
            <w:r w:rsidRPr="0018214D">
              <w:rPr>
                <w:sz w:val="20"/>
                <w:szCs w:val="20"/>
                <w:highlight w:val="lightGray"/>
              </w:rPr>
              <w:t>999=unknown</w:t>
            </w:r>
          </w:p>
        </w:tc>
      </w:tr>
    </w:tbl>
    <w:p w14:paraId="7AFF3B50" w14:textId="77777777" w:rsidR="0018214D" w:rsidRDefault="0018214D">
      <w:r>
        <w:br w:type="page"/>
      </w:r>
    </w:p>
    <w:tbl>
      <w:tblPr>
        <w:tblW w:w="9568" w:type="dxa"/>
        <w:tblInd w:w="85" w:type="dxa"/>
        <w:tblLayout w:type="fixed"/>
        <w:tblLook w:val="04A0" w:firstRow="1" w:lastRow="0" w:firstColumn="1" w:lastColumn="0" w:noHBand="0" w:noVBand="1"/>
      </w:tblPr>
      <w:tblGrid>
        <w:gridCol w:w="2544"/>
        <w:gridCol w:w="1081"/>
        <w:gridCol w:w="2161"/>
        <w:gridCol w:w="1081"/>
        <w:gridCol w:w="2701"/>
      </w:tblGrid>
      <w:tr w:rsidR="007B370F" w:rsidRPr="0018214D" w14:paraId="36E4746D" w14:textId="77777777" w:rsidTr="007B370F">
        <w:tc>
          <w:tcPr>
            <w:tcW w:w="9568" w:type="dxa"/>
            <w:gridSpan w:val="5"/>
            <w:tcBorders>
              <w:top w:val="single" w:sz="4" w:space="0" w:color="auto"/>
              <w:left w:val="single" w:sz="4" w:space="0" w:color="auto"/>
              <w:bottom w:val="single" w:sz="4" w:space="0" w:color="auto"/>
              <w:right w:val="single" w:sz="4" w:space="0" w:color="auto"/>
            </w:tcBorders>
            <w:vAlign w:val="center"/>
          </w:tcPr>
          <w:p w14:paraId="3BF4BC31" w14:textId="31086FE0" w:rsidR="007B370F" w:rsidRPr="0018214D" w:rsidRDefault="007B370F">
            <w:pPr>
              <w:rPr>
                <w:sz w:val="20"/>
                <w:szCs w:val="20"/>
                <w:highlight w:val="lightGray"/>
              </w:rPr>
            </w:pPr>
            <w:r w:rsidRPr="007B370F">
              <w:rPr>
                <w:b/>
              </w:rPr>
              <w:lastRenderedPageBreak/>
              <w:t>APPENDIX 2 cont.</w:t>
            </w:r>
            <w:r w:rsidRPr="007B370F">
              <w:rPr>
                <w:rStyle w:val="ti2"/>
                <w:b/>
              </w:rPr>
              <w:t>: Individual level data elements for infants and mothers to be included in “Call for Data”</w:t>
            </w:r>
          </w:p>
        </w:tc>
      </w:tr>
      <w:tr w:rsidR="001A142C" w:rsidRPr="0018214D" w14:paraId="06E34FBE" w14:textId="77777777" w:rsidTr="007B3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4" w:type="dxa"/>
            <w:tcBorders>
              <w:top w:val="single" w:sz="4" w:space="0" w:color="auto"/>
              <w:left w:val="single" w:sz="4" w:space="0" w:color="auto"/>
              <w:bottom w:val="single" w:sz="4" w:space="0" w:color="auto"/>
              <w:right w:val="single" w:sz="4" w:space="0" w:color="auto"/>
            </w:tcBorders>
            <w:vAlign w:val="center"/>
            <w:hideMark/>
          </w:tcPr>
          <w:p w14:paraId="75533E27" w14:textId="543EBF0A" w:rsidR="001A142C" w:rsidRPr="0018214D" w:rsidRDefault="001A142C">
            <w:pPr>
              <w:rPr>
                <w:sz w:val="20"/>
                <w:szCs w:val="20"/>
                <w:highlight w:val="lightGray"/>
              </w:rPr>
            </w:pPr>
            <w:r w:rsidRPr="0018214D">
              <w:rPr>
                <w:sz w:val="20"/>
                <w:szCs w:val="20"/>
                <w:highlight w:val="lightGray"/>
              </w:rPr>
              <w:t xml:space="preserve">Date of Last Live Birth </w:t>
            </w:r>
          </w:p>
        </w:tc>
        <w:tc>
          <w:tcPr>
            <w:tcW w:w="1081" w:type="dxa"/>
            <w:tcBorders>
              <w:top w:val="single" w:sz="4" w:space="0" w:color="auto"/>
              <w:left w:val="single" w:sz="4" w:space="0" w:color="auto"/>
              <w:bottom w:val="single" w:sz="4" w:space="0" w:color="auto"/>
              <w:right w:val="single" w:sz="4" w:space="0" w:color="auto"/>
            </w:tcBorders>
            <w:vAlign w:val="center"/>
            <w:hideMark/>
          </w:tcPr>
          <w:p w14:paraId="15846617" w14:textId="77777777" w:rsidR="001A142C" w:rsidRPr="0018214D" w:rsidRDefault="001A142C">
            <w:pPr>
              <w:rPr>
                <w:sz w:val="20"/>
                <w:szCs w:val="20"/>
                <w:highlight w:val="lightGray"/>
              </w:rPr>
            </w:pPr>
            <w:r w:rsidRPr="0018214D">
              <w:rPr>
                <w:sz w:val="20"/>
                <w:szCs w:val="20"/>
                <w:highlight w:val="lightGray"/>
              </w:rPr>
              <w:t>BC</w:t>
            </w:r>
          </w:p>
        </w:tc>
        <w:tc>
          <w:tcPr>
            <w:tcW w:w="2161" w:type="dxa"/>
            <w:tcBorders>
              <w:top w:val="single" w:sz="4" w:space="0" w:color="auto"/>
              <w:left w:val="single" w:sz="4" w:space="0" w:color="auto"/>
              <w:bottom w:val="single" w:sz="4" w:space="0" w:color="auto"/>
              <w:right w:val="single" w:sz="4" w:space="0" w:color="auto"/>
            </w:tcBorders>
            <w:vAlign w:val="center"/>
            <w:hideMark/>
          </w:tcPr>
          <w:p w14:paraId="134D4704" w14:textId="77777777" w:rsidR="001A142C" w:rsidRPr="0018214D" w:rsidRDefault="001A142C">
            <w:pPr>
              <w:rPr>
                <w:sz w:val="20"/>
                <w:szCs w:val="20"/>
                <w:highlight w:val="lightGray"/>
              </w:rPr>
            </w:pPr>
            <w:r w:rsidRPr="0018214D">
              <w:rPr>
                <w:sz w:val="20"/>
                <w:szCs w:val="20"/>
                <w:highlight w:val="lightGray"/>
              </w:rPr>
              <w:t>DLLBTH</w:t>
            </w:r>
          </w:p>
        </w:tc>
        <w:tc>
          <w:tcPr>
            <w:tcW w:w="1081" w:type="dxa"/>
            <w:tcBorders>
              <w:top w:val="single" w:sz="4" w:space="0" w:color="auto"/>
              <w:left w:val="single" w:sz="4" w:space="0" w:color="auto"/>
              <w:bottom w:val="single" w:sz="4" w:space="0" w:color="auto"/>
              <w:right w:val="single" w:sz="4" w:space="0" w:color="auto"/>
            </w:tcBorders>
            <w:vAlign w:val="center"/>
            <w:hideMark/>
          </w:tcPr>
          <w:p w14:paraId="16AA22F2" w14:textId="77777777" w:rsidR="001A142C" w:rsidRPr="0018214D" w:rsidRDefault="001A142C">
            <w:pPr>
              <w:rPr>
                <w:sz w:val="20"/>
                <w:szCs w:val="20"/>
                <w:highlight w:val="lightGray"/>
              </w:rPr>
            </w:pPr>
            <w:r w:rsidRPr="0018214D">
              <w:rPr>
                <w:sz w:val="20"/>
                <w:szCs w:val="20"/>
                <w:highlight w:val="lightGray"/>
              </w:rPr>
              <w:t>Date</w:t>
            </w:r>
          </w:p>
        </w:tc>
        <w:tc>
          <w:tcPr>
            <w:tcW w:w="2701" w:type="dxa"/>
            <w:tcBorders>
              <w:top w:val="single" w:sz="4" w:space="0" w:color="auto"/>
              <w:left w:val="single" w:sz="4" w:space="0" w:color="auto"/>
              <w:bottom w:val="single" w:sz="4" w:space="0" w:color="auto"/>
              <w:right w:val="single" w:sz="4" w:space="0" w:color="auto"/>
            </w:tcBorders>
            <w:vAlign w:val="center"/>
            <w:hideMark/>
          </w:tcPr>
          <w:p w14:paraId="180B6420" w14:textId="77777777" w:rsidR="001A142C" w:rsidRPr="0018214D" w:rsidRDefault="001A142C">
            <w:pPr>
              <w:rPr>
                <w:sz w:val="20"/>
                <w:szCs w:val="20"/>
                <w:highlight w:val="lightGray"/>
              </w:rPr>
            </w:pPr>
            <w:r w:rsidRPr="0018214D">
              <w:rPr>
                <w:sz w:val="20"/>
                <w:szCs w:val="20"/>
                <w:highlight w:val="lightGray"/>
              </w:rPr>
              <w:t>MM/DD/YYYY</w:t>
            </w:r>
          </w:p>
          <w:p w14:paraId="080CDAAC" w14:textId="77777777" w:rsidR="001A142C" w:rsidRPr="0018214D" w:rsidRDefault="001A142C">
            <w:pPr>
              <w:rPr>
                <w:sz w:val="20"/>
                <w:szCs w:val="20"/>
                <w:highlight w:val="lightGray"/>
              </w:rPr>
            </w:pPr>
            <w:r w:rsidRPr="0018214D">
              <w:rPr>
                <w:sz w:val="20"/>
                <w:szCs w:val="20"/>
                <w:highlight w:val="lightGray"/>
              </w:rPr>
              <w:t>99/DD/YYYY = missing month</w:t>
            </w:r>
          </w:p>
          <w:p w14:paraId="702DB10D" w14:textId="77777777" w:rsidR="001A142C" w:rsidRPr="0018214D" w:rsidRDefault="001A142C">
            <w:pPr>
              <w:rPr>
                <w:sz w:val="20"/>
                <w:szCs w:val="20"/>
                <w:highlight w:val="lightGray"/>
              </w:rPr>
            </w:pPr>
            <w:r w:rsidRPr="0018214D">
              <w:rPr>
                <w:sz w:val="20"/>
                <w:szCs w:val="20"/>
                <w:highlight w:val="lightGray"/>
              </w:rPr>
              <w:t>MM/99/YYYY = missing day</w:t>
            </w:r>
          </w:p>
          <w:p w14:paraId="23EE453F" w14:textId="77777777" w:rsidR="001A142C" w:rsidRPr="0018214D" w:rsidRDefault="001A142C">
            <w:pPr>
              <w:rPr>
                <w:sz w:val="20"/>
                <w:szCs w:val="20"/>
                <w:highlight w:val="lightGray"/>
              </w:rPr>
            </w:pPr>
            <w:r w:rsidRPr="0018214D">
              <w:rPr>
                <w:sz w:val="20"/>
                <w:szCs w:val="20"/>
                <w:highlight w:val="lightGray"/>
              </w:rPr>
              <w:t>MM/DD/9999 = missing year</w:t>
            </w:r>
          </w:p>
        </w:tc>
      </w:tr>
      <w:tr w:rsidR="001A142C" w:rsidRPr="0018214D" w14:paraId="523BAFC7" w14:textId="77777777" w:rsidTr="007B3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4" w:type="dxa"/>
            <w:tcBorders>
              <w:top w:val="single" w:sz="4" w:space="0" w:color="auto"/>
              <w:left w:val="single" w:sz="4" w:space="0" w:color="auto"/>
              <w:bottom w:val="single" w:sz="4" w:space="0" w:color="auto"/>
              <w:right w:val="single" w:sz="4" w:space="0" w:color="auto"/>
            </w:tcBorders>
            <w:vAlign w:val="center"/>
            <w:hideMark/>
          </w:tcPr>
          <w:p w14:paraId="6C4DD724" w14:textId="77777777" w:rsidR="001A142C" w:rsidRPr="0018214D" w:rsidRDefault="001A142C">
            <w:pPr>
              <w:rPr>
                <w:sz w:val="20"/>
                <w:szCs w:val="20"/>
                <w:highlight w:val="lightGray"/>
              </w:rPr>
            </w:pPr>
            <w:r w:rsidRPr="0018214D">
              <w:rPr>
                <w:sz w:val="20"/>
                <w:szCs w:val="20"/>
                <w:highlight w:val="lightGray"/>
              </w:rPr>
              <w:t>Date Last Normal Menses Began</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143707A" w14:textId="77777777" w:rsidR="001A142C" w:rsidRPr="0018214D" w:rsidRDefault="001A142C">
            <w:pPr>
              <w:rPr>
                <w:sz w:val="20"/>
                <w:szCs w:val="20"/>
                <w:highlight w:val="lightGray"/>
              </w:rPr>
            </w:pPr>
            <w:r w:rsidRPr="0018214D">
              <w:rPr>
                <w:sz w:val="20"/>
                <w:szCs w:val="20"/>
                <w:highlight w:val="lightGray"/>
              </w:rPr>
              <w:t>BC</w:t>
            </w:r>
          </w:p>
        </w:tc>
        <w:tc>
          <w:tcPr>
            <w:tcW w:w="2161" w:type="dxa"/>
            <w:tcBorders>
              <w:top w:val="single" w:sz="4" w:space="0" w:color="auto"/>
              <w:left w:val="single" w:sz="4" w:space="0" w:color="auto"/>
              <w:bottom w:val="single" w:sz="4" w:space="0" w:color="auto"/>
              <w:right w:val="single" w:sz="4" w:space="0" w:color="auto"/>
            </w:tcBorders>
            <w:vAlign w:val="center"/>
            <w:hideMark/>
          </w:tcPr>
          <w:p w14:paraId="133E971E" w14:textId="77777777" w:rsidR="001A142C" w:rsidRPr="0018214D" w:rsidRDefault="001A142C">
            <w:pPr>
              <w:rPr>
                <w:sz w:val="20"/>
                <w:szCs w:val="20"/>
                <w:highlight w:val="lightGray"/>
              </w:rPr>
            </w:pPr>
            <w:r w:rsidRPr="0018214D">
              <w:rPr>
                <w:sz w:val="20"/>
                <w:szCs w:val="20"/>
                <w:highlight w:val="lightGray"/>
              </w:rPr>
              <w:t>LMP</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3382679" w14:textId="77777777" w:rsidR="001A142C" w:rsidRPr="0018214D" w:rsidRDefault="001A142C">
            <w:pPr>
              <w:rPr>
                <w:sz w:val="20"/>
                <w:szCs w:val="20"/>
                <w:highlight w:val="lightGray"/>
              </w:rPr>
            </w:pPr>
            <w:r w:rsidRPr="0018214D">
              <w:rPr>
                <w:sz w:val="20"/>
                <w:szCs w:val="20"/>
                <w:highlight w:val="lightGray"/>
              </w:rPr>
              <w:t>Date</w:t>
            </w:r>
          </w:p>
        </w:tc>
        <w:tc>
          <w:tcPr>
            <w:tcW w:w="2701" w:type="dxa"/>
            <w:tcBorders>
              <w:top w:val="single" w:sz="4" w:space="0" w:color="auto"/>
              <w:left w:val="single" w:sz="4" w:space="0" w:color="auto"/>
              <w:bottom w:val="single" w:sz="4" w:space="0" w:color="auto"/>
              <w:right w:val="single" w:sz="4" w:space="0" w:color="auto"/>
            </w:tcBorders>
            <w:vAlign w:val="center"/>
            <w:hideMark/>
          </w:tcPr>
          <w:p w14:paraId="7C28EDB9" w14:textId="77777777" w:rsidR="001A142C" w:rsidRPr="0018214D" w:rsidRDefault="001A142C">
            <w:pPr>
              <w:rPr>
                <w:sz w:val="20"/>
                <w:szCs w:val="20"/>
                <w:highlight w:val="lightGray"/>
              </w:rPr>
            </w:pPr>
            <w:r w:rsidRPr="0018214D">
              <w:rPr>
                <w:sz w:val="20"/>
                <w:szCs w:val="20"/>
                <w:highlight w:val="lightGray"/>
              </w:rPr>
              <w:t>MM/DD/YYYY</w:t>
            </w:r>
          </w:p>
          <w:p w14:paraId="4934BACF" w14:textId="77777777" w:rsidR="001A142C" w:rsidRPr="0018214D" w:rsidRDefault="001A142C">
            <w:pPr>
              <w:rPr>
                <w:sz w:val="20"/>
                <w:szCs w:val="20"/>
                <w:highlight w:val="lightGray"/>
              </w:rPr>
            </w:pPr>
            <w:r w:rsidRPr="0018214D">
              <w:rPr>
                <w:sz w:val="20"/>
                <w:szCs w:val="20"/>
                <w:highlight w:val="lightGray"/>
              </w:rPr>
              <w:t>99/DD/YYYY = missing month</w:t>
            </w:r>
          </w:p>
          <w:p w14:paraId="06EF608F" w14:textId="77777777" w:rsidR="001A142C" w:rsidRPr="0018214D" w:rsidRDefault="001A142C">
            <w:pPr>
              <w:rPr>
                <w:sz w:val="20"/>
                <w:szCs w:val="20"/>
                <w:highlight w:val="lightGray"/>
              </w:rPr>
            </w:pPr>
            <w:r w:rsidRPr="0018214D">
              <w:rPr>
                <w:sz w:val="20"/>
                <w:szCs w:val="20"/>
                <w:highlight w:val="lightGray"/>
              </w:rPr>
              <w:t>MM/99/YYYY = missing day</w:t>
            </w:r>
          </w:p>
          <w:p w14:paraId="2857FAC2" w14:textId="77777777" w:rsidR="001A142C" w:rsidRPr="0018214D" w:rsidRDefault="001A142C">
            <w:pPr>
              <w:rPr>
                <w:sz w:val="20"/>
                <w:szCs w:val="20"/>
                <w:highlight w:val="lightGray"/>
              </w:rPr>
            </w:pPr>
            <w:r w:rsidRPr="0018214D">
              <w:rPr>
                <w:sz w:val="20"/>
                <w:szCs w:val="20"/>
                <w:highlight w:val="lightGray"/>
              </w:rPr>
              <w:t>MM/DD/9999 = missing year</w:t>
            </w:r>
          </w:p>
        </w:tc>
      </w:tr>
      <w:tr w:rsidR="001A142C" w:rsidRPr="0018214D" w14:paraId="4830BE0B" w14:textId="77777777" w:rsidTr="007B3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4" w:type="dxa"/>
            <w:tcBorders>
              <w:top w:val="single" w:sz="4" w:space="0" w:color="auto"/>
              <w:left w:val="single" w:sz="4" w:space="0" w:color="auto"/>
              <w:bottom w:val="single" w:sz="4" w:space="0" w:color="auto"/>
              <w:right w:val="single" w:sz="4" w:space="0" w:color="auto"/>
            </w:tcBorders>
            <w:vAlign w:val="center"/>
            <w:hideMark/>
          </w:tcPr>
          <w:p w14:paraId="56D35430" w14:textId="77777777" w:rsidR="001A142C" w:rsidRPr="0018214D" w:rsidRDefault="001A142C">
            <w:pPr>
              <w:rPr>
                <w:sz w:val="20"/>
                <w:szCs w:val="20"/>
                <w:highlight w:val="lightGray"/>
              </w:rPr>
            </w:pPr>
            <w:r w:rsidRPr="0018214D">
              <w:rPr>
                <w:sz w:val="20"/>
                <w:szCs w:val="20"/>
                <w:highlight w:val="lightGray"/>
              </w:rPr>
              <w:t>Average number of Cigarettes Smoked Daily Prior to Pregnancy</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45188B0" w14:textId="77777777" w:rsidR="001A142C" w:rsidRPr="0018214D" w:rsidRDefault="001A142C">
            <w:pPr>
              <w:rPr>
                <w:sz w:val="20"/>
                <w:szCs w:val="20"/>
                <w:highlight w:val="lightGray"/>
              </w:rPr>
            </w:pPr>
            <w:r w:rsidRPr="0018214D">
              <w:rPr>
                <w:sz w:val="20"/>
                <w:szCs w:val="20"/>
                <w:highlight w:val="lightGray"/>
              </w:rPr>
              <w:t>BC</w:t>
            </w:r>
          </w:p>
        </w:tc>
        <w:tc>
          <w:tcPr>
            <w:tcW w:w="2161" w:type="dxa"/>
            <w:tcBorders>
              <w:top w:val="single" w:sz="4" w:space="0" w:color="auto"/>
              <w:left w:val="single" w:sz="4" w:space="0" w:color="auto"/>
              <w:bottom w:val="single" w:sz="4" w:space="0" w:color="auto"/>
              <w:right w:val="single" w:sz="4" w:space="0" w:color="auto"/>
            </w:tcBorders>
            <w:vAlign w:val="center"/>
            <w:hideMark/>
          </w:tcPr>
          <w:p w14:paraId="46F573D8" w14:textId="77777777" w:rsidR="001A142C" w:rsidRPr="0018214D" w:rsidRDefault="001A142C">
            <w:pPr>
              <w:rPr>
                <w:sz w:val="20"/>
                <w:szCs w:val="20"/>
                <w:highlight w:val="lightGray"/>
              </w:rPr>
            </w:pPr>
            <w:r w:rsidRPr="0018214D">
              <w:rPr>
                <w:sz w:val="20"/>
                <w:szCs w:val="20"/>
                <w:highlight w:val="lightGray"/>
              </w:rPr>
              <w:t>PRESMK</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16A103E" w14:textId="77777777" w:rsidR="001A142C" w:rsidRPr="0018214D" w:rsidRDefault="001A142C">
            <w:pPr>
              <w:rPr>
                <w:sz w:val="20"/>
                <w:szCs w:val="20"/>
                <w:highlight w:val="lightGray"/>
              </w:rPr>
            </w:pPr>
            <w:r w:rsidRPr="0018214D">
              <w:rPr>
                <w:sz w:val="20"/>
                <w:szCs w:val="20"/>
                <w:highlight w:val="lightGray"/>
              </w:rPr>
              <w:t>Num</w:t>
            </w:r>
          </w:p>
        </w:tc>
        <w:tc>
          <w:tcPr>
            <w:tcW w:w="2701" w:type="dxa"/>
            <w:tcBorders>
              <w:top w:val="single" w:sz="4" w:space="0" w:color="auto"/>
              <w:left w:val="single" w:sz="4" w:space="0" w:color="auto"/>
              <w:bottom w:val="single" w:sz="4" w:space="0" w:color="auto"/>
              <w:right w:val="single" w:sz="4" w:space="0" w:color="auto"/>
            </w:tcBorders>
            <w:vAlign w:val="center"/>
            <w:hideMark/>
          </w:tcPr>
          <w:p w14:paraId="6CFDEE24" w14:textId="77777777" w:rsidR="001A142C" w:rsidRPr="0018214D" w:rsidRDefault="001A142C">
            <w:pPr>
              <w:rPr>
                <w:sz w:val="20"/>
                <w:szCs w:val="20"/>
                <w:highlight w:val="lightGray"/>
              </w:rPr>
            </w:pPr>
            <w:r w:rsidRPr="0018214D">
              <w:rPr>
                <w:sz w:val="20"/>
                <w:szCs w:val="20"/>
                <w:highlight w:val="lightGray"/>
              </w:rPr>
              <w:t>8888=refused</w:t>
            </w:r>
          </w:p>
          <w:p w14:paraId="64A5D030" w14:textId="77777777" w:rsidR="001A142C" w:rsidRPr="0018214D" w:rsidRDefault="001A142C">
            <w:pPr>
              <w:rPr>
                <w:sz w:val="20"/>
                <w:szCs w:val="20"/>
                <w:highlight w:val="lightGray"/>
              </w:rPr>
            </w:pPr>
            <w:r w:rsidRPr="0018214D">
              <w:rPr>
                <w:sz w:val="20"/>
                <w:szCs w:val="20"/>
                <w:highlight w:val="lightGray"/>
              </w:rPr>
              <w:t>9999=unknown</w:t>
            </w:r>
          </w:p>
        </w:tc>
      </w:tr>
      <w:tr w:rsidR="001A142C" w:rsidRPr="0018214D" w14:paraId="0C4D4B65" w14:textId="77777777" w:rsidTr="007B3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4" w:type="dxa"/>
            <w:tcBorders>
              <w:top w:val="single" w:sz="4" w:space="0" w:color="auto"/>
              <w:left w:val="single" w:sz="4" w:space="0" w:color="auto"/>
              <w:bottom w:val="single" w:sz="4" w:space="0" w:color="auto"/>
              <w:right w:val="single" w:sz="4" w:space="0" w:color="auto"/>
            </w:tcBorders>
            <w:vAlign w:val="center"/>
            <w:hideMark/>
          </w:tcPr>
          <w:p w14:paraId="10F78876" w14:textId="77777777" w:rsidR="001A142C" w:rsidRPr="0018214D" w:rsidRDefault="001A142C">
            <w:pPr>
              <w:rPr>
                <w:sz w:val="20"/>
                <w:szCs w:val="20"/>
                <w:highlight w:val="lightGray"/>
              </w:rPr>
            </w:pPr>
            <w:r w:rsidRPr="0018214D">
              <w:rPr>
                <w:sz w:val="20"/>
                <w:szCs w:val="20"/>
                <w:highlight w:val="lightGray"/>
              </w:rPr>
              <w:t>Average number of Cigarettes Smoked Daily During Pregnancy</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33ACFE4" w14:textId="77777777" w:rsidR="001A142C" w:rsidRPr="0018214D" w:rsidRDefault="001A142C">
            <w:pPr>
              <w:rPr>
                <w:sz w:val="20"/>
                <w:szCs w:val="20"/>
                <w:highlight w:val="lightGray"/>
              </w:rPr>
            </w:pPr>
            <w:r w:rsidRPr="0018214D">
              <w:rPr>
                <w:sz w:val="20"/>
                <w:szCs w:val="20"/>
                <w:highlight w:val="lightGray"/>
              </w:rPr>
              <w:t>BC</w:t>
            </w:r>
          </w:p>
        </w:tc>
        <w:tc>
          <w:tcPr>
            <w:tcW w:w="2161" w:type="dxa"/>
            <w:tcBorders>
              <w:top w:val="single" w:sz="4" w:space="0" w:color="auto"/>
              <w:left w:val="single" w:sz="4" w:space="0" w:color="auto"/>
              <w:bottom w:val="single" w:sz="4" w:space="0" w:color="auto"/>
              <w:right w:val="single" w:sz="4" w:space="0" w:color="auto"/>
            </w:tcBorders>
            <w:vAlign w:val="center"/>
            <w:hideMark/>
          </w:tcPr>
          <w:p w14:paraId="02461A13" w14:textId="77777777" w:rsidR="001A142C" w:rsidRPr="0018214D" w:rsidRDefault="001A142C">
            <w:pPr>
              <w:rPr>
                <w:sz w:val="20"/>
                <w:szCs w:val="20"/>
                <w:highlight w:val="lightGray"/>
              </w:rPr>
            </w:pPr>
            <w:r w:rsidRPr="0018214D">
              <w:rPr>
                <w:sz w:val="20"/>
                <w:szCs w:val="20"/>
                <w:highlight w:val="lightGray"/>
              </w:rPr>
              <w:t>DURSMK</w:t>
            </w:r>
          </w:p>
        </w:tc>
        <w:tc>
          <w:tcPr>
            <w:tcW w:w="1081" w:type="dxa"/>
            <w:tcBorders>
              <w:top w:val="single" w:sz="4" w:space="0" w:color="auto"/>
              <w:left w:val="single" w:sz="4" w:space="0" w:color="auto"/>
              <w:bottom w:val="single" w:sz="4" w:space="0" w:color="auto"/>
              <w:right w:val="single" w:sz="4" w:space="0" w:color="auto"/>
            </w:tcBorders>
            <w:vAlign w:val="center"/>
            <w:hideMark/>
          </w:tcPr>
          <w:p w14:paraId="5662FFE1" w14:textId="77777777" w:rsidR="001A142C" w:rsidRPr="0018214D" w:rsidRDefault="001A142C">
            <w:pPr>
              <w:rPr>
                <w:sz w:val="20"/>
                <w:szCs w:val="20"/>
                <w:highlight w:val="lightGray"/>
              </w:rPr>
            </w:pPr>
            <w:r w:rsidRPr="0018214D">
              <w:rPr>
                <w:sz w:val="20"/>
                <w:szCs w:val="20"/>
                <w:highlight w:val="lightGray"/>
              </w:rPr>
              <w:t>Num</w:t>
            </w:r>
          </w:p>
        </w:tc>
        <w:tc>
          <w:tcPr>
            <w:tcW w:w="2701" w:type="dxa"/>
            <w:tcBorders>
              <w:top w:val="single" w:sz="4" w:space="0" w:color="auto"/>
              <w:left w:val="single" w:sz="4" w:space="0" w:color="auto"/>
              <w:bottom w:val="single" w:sz="4" w:space="0" w:color="auto"/>
              <w:right w:val="single" w:sz="4" w:space="0" w:color="auto"/>
            </w:tcBorders>
            <w:vAlign w:val="center"/>
            <w:hideMark/>
          </w:tcPr>
          <w:p w14:paraId="2EFF3553" w14:textId="77777777" w:rsidR="001A142C" w:rsidRPr="0018214D" w:rsidRDefault="001A142C">
            <w:pPr>
              <w:rPr>
                <w:sz w:val="20"/>
                <w:szCs w:val="20"/>
                <w:highlight w:val="lightGray"/>
              </w:rPr>
            </w:pPr>
            <w:r w:rsidRPr="0018214D">
              <w:rPr>
                <w:sz w:val="20"/>
                <w:szCs w:val="20"/>
                <w:highlight w:val="lightGray"/>
              </w:rPr>
              <w:t>8888=refused</w:t>
            </w:r>
          </w:p>
          <w:p w14:paraId="0FAD7424" w14:textId="77777777" w:rsidR="001A142C" w:rsidRPr="0018214D" w:rsidRDefault="001A142C">
            <w:pPr>
              <w:rPr>
                <w:sz w:val="20"/>
                <w:szCs w:val="20"/>
                <w:highlight w:val="lightGray"/>
              </w:rPr>
            </w:pPr>
            <w:r w:rsidRPr="0018214D">
              <w:rPr>
                <w:sz w:val="20"/>
                <w:szCs w:val="20"/>
                <w:highlight w:val="lightGray"/>
              </w:rPr>
              <w:t>9999=unknown</w:t>
            </w:r>
          </w:p>
        </w:tc>
      </w:tr>
      <w:tr w:rsidR="001A142C" w:rsidRPr="0018214D" w14:paraId="371302D7" w14:textId="77777777" w:rsidTr="007B3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4" w:type="dxa"/>
            <w:tcBorders>
              <w:top w:val="single" w:sz="4" w:space="0" w:color="auto"/>
              <w:left w:val="single" w:sz="4" w:space="0" w:color="auto"/>
              <w:bottom w:val="single" w:sz="4" w:space="0" w:color="auto"/>
              <w:right w:val="single" w:sz="4" w:space="0" w:color="auto"/>
            </w:tcBorders>
            <w:vAlign w:val="center"/>
            <w:hideMark/>
          </w:tcPr>
          <w:p w14:paraId="0C520BA8" w14:textId="77777777" w:rsidR="001A142C" w:rsidRPr="0018214D" w:rsidRDefault="001A142C">
            <w:pPr>
              <w:rPr>
                <w:sz w:val="20"/>
                <w:szCs w:val="20"/>
                <w:highlight w:val="lightGray"/>
              </w:rPr>
            </w:pPr>
            <w:r w:rsidRPr="0018214D">
              <w:rPr>
                <w:sz w:val="20"/>
                <w:szCs w:val="20"/>
                <w:highlight w:val="lightGray"/>
              </w:rPr>
              <w:t xml:space="preserve">Delivery Payment Method </w:t>
            </w:r>
          </w:p>
        </w:tc>
        <w:tc>
          <w:tcPr>
            <w:tcW w:w="1081" w:type="dxa"/>
            <w:tcBorders>
              <w:top w:val="single" w:sz="4" w:space="0" w:color="auto"/>
              <w:left w:val="single" w:sz="4" w:space="0" w:color="auto"/>
              <w:bottom w:val="single" w:sz="4" w:space="0" w:color="auto"/>
              <w:right w:val="single" w:sz="4" w:space="0" w:color="auto"/>
            </w:tcBorders>
            <w:vAlign w:val="center"/>
            <w:hideMark/>
          </w:tcPr>
          <w:p w14:paraId="4295D4B8" w14:textId="77777777" w:rsidR="001A142C" w:rsidRPr="0018214D" w:rsidRDefault="001A142C">
            <w:pPr>
              <w:rPr>
                <w:sz w:val="20"/>
                <w:szCs w:val="20"/>
                <w:highlight w:val="lightGray"/>
              </w:rPr>
            </w:pPr>
            <w:r w:rsidRPr="0018214D">
              <w:rPr>
                <w:sz w:val="20"/>
                <w:szCs w:val="20"/>
                <w:highlight w:val="lightGray"/>
              </w:rPr>
              <w:t>BC</w:t>
            </w:r>
          </w:p>
        </w:tc>
        <w:tc>
          <w:tcPr>
            <w:tcW w:w="2161" w:type="dxa"/>
            <w:tcBorders>
              <w:top w:val="single" w:sz="4" w:space="0" w:color="auto"/>
              <w:left w:val="single" w:sz="4" w:space="0" w:color="auto"/>
              <w:bottom w:val="single" w:sz="4" w:space="0" w:color="auto"/>
              <w:right w:val="single" w:sz="4" w:space="0" w:color="auto"/>
            </w:tcBorders>
            <w:vAlign w:val="center"/>
            <w:hideMark/>
          </w:tcPr>
          <w:p w14:paraId="090E6286" w14:textId="77777777" w:rsidR="001A142C" w:rsidRPr="0018214D" w:rsidRDefault="001A142C">
            <w:pPr>
              <w:rPr>
                <w:sz w:val="20"/>
                <w:szCs w:val="20"/>
                <w:highlight w:val="lightGray"/>
              </w:rPr>
            </w:pPr>
            <w:r w:rsidRPr="0018214D">
              <w:rPr>
                <w:sz w:val="20"/>
                <w:szCs w:val="20"/>
                <w:highlight w:val="lightGray"/>
              </w:rPr>
              <w:t>PAY</w:t>
            </w:r>
          </w:p>
        </w:tc>
        <w:tc>
          <w:tcPr>
            <w:tcW w:w="1081" w:type="dxa"/>
            <w:tcBorders>
              <w:top w:val="single" w:sz="4" w:space="0" w:color="auto"/>
              <w:left w:val="single" w:sz="4" w:space="0" w:color="auto"/>
              <w:bottom w:val="single" w:sz="4" w:space="0" w:color="auto"/>
              <w:right w:val="single" w:sz="4" w:space="0" w:color="auto"/>
            </w:tcBorders>
            <w:vAlign w:val="bottom"/>
          </w:tcPr>
          <w:p w14:paraId="07E673B1" w14:textId="77777777" w:rsidR="001A142C" w:rsidRPr="0018214D" w:rsidRDefault="001A142C">
            <w:pPr>
              <w:rPr>
                <w:sz w:val="20"/>
                <w:szCs w:val="20"/>
                <w:highlight w:val="lightGray"/>
              </w:rPr>
            </w:pPr>
          </w:p>
          <w:p w14:paraId="2EF10BF1" w14:textId="77777777" w:rsidR="001A142C" w:rsidRPr="0018214D" w:rsidRDefault="001A142C">
            <w:pPr>
              <w:rPr>
                <w:sz w:val="20"/>
                <w:szCs w:val="20"/>
                <w:highlight w:val="lightGray"/>
              </w:rPr>
            </w:pPr>
            <w:r w:rsidRPr="0018214D">
              <w:rPr>
                <w:sz w:val="20"/>
                <w:szCs w:val="20"/>
                <w:highlight w:val="lightGray"/>
              </w:rPr>
              <w:t>Num</w:t>
            </w:r>
          </w:p>
          <w:p w14:paraId="7063F0B1" w14:textId="77777777" w:rsidR="001A142C" w:rsidRPr="0018214D" w:rsidRDefault="001A142C">
            <w:pPr>
              <w:rPr>
                <w:sz w:val="20"/>
                <w:szCs w:val="20"/>
                <w:highlight w:val="lightGray"/>
              </w:rPr>
            </w:pPr>
          </w:p>
          <w:p w14:paraId="4515B5D4" w14:textId="77777777" w:rsidR="001A142C" w:rsidRPr="0018214D" w:rsidRDefault="001A142C">
            <w:pPr>
              <w:rPr>
                <w:sz w:val="20"/>
                <w:szCs w:val="20"/>
                <w:highlight w:val="lightGray"/>
              </w:rPr>
            </w:pPr>
          </w:p>
        </w:tc>
        <w:tc>
          <w:tcPr>
            <w:tcW w:w="2701" w:type="dxa"/>
            <w:tcBorders>
              <w:top w:val="single" w:sz="4" w:space="0" w:color="auto"/>
              <w:left w:val="single" w:sz="4" w:space="0" w:color="auto"/>
              <w:bottom w:val="single" w:sz="4" w:space="0" w:color="auto"/>
              <w:right w:val="single" w:sz="4" w:space="0" w:color="auto"/>
            </w:tcBorders>
            <w:vAlign w:val="center"/>
            <w:hideMark/>
          </w:tcPr>
          <w:p w14:paraId="6CED65D9" w14:textId="77777777" w:rsidR="001A142C" w:rsidRPr="0018214D" w:rsidRDefault="001A142C">
            <w:pPr>
              <w:rPr>
                <w:sz w:val="20"/>
                <w:szCs w:val="20"/>
                <w:highlight w:val="lightGray"/>
              </w:rPr>
            </w:pPr>
            <w:r w:rsidRPr="0018214D">
              <w:rPr>
                <w:sz w:val="20"/>
                <w:szCs w:val="20"/>
                <w:highlight w:val="lightGray"/>
              </w:rPr>
              <w:t xml:space="preserve">1=private insurance </w:t>
            </w:r>
          </w:p>
          <w:p w14:paraId="6A691BE2" w14:textId="77777777" w:rsidR="001A142C" w:rsidRPr="0018214D" w:rsidRDefault="001A142C">
            <w:pPr>
              <w:rPr>
                <w:sz w:val="20"/>
                <w:szCs w:val="20"/>
                <w:highlight w:val="lightGray"/>
              </w:rPr>
            </w:pPr>
            <w:r w:rsidRPr="0018214D">
              <w:rPr>
                <w:sz w:val="20"/>
                <w:szCs w:val="20"/>
                <w:highlight w:val="lightGray"/>
              </w:rPr>
              <w:t xml:space="preserve">2=public/Medicaid                     </w:t>
            </w:r>
          </w:p>
          <w:p w14:paraId="5D5F9639" w14:textId="77777777" w:rsidR="001A142C" w:rsidRPr="0018214D" w:rsidRDefault="001A142C">
            <w:pPr>
              <w:rPr>
                <w:sz w:val="20"/>
                <w:szCs w:val="20"/>
                <w:highlight w:val="lightGray"/>
              </w:rPr>
            </w:pPr>
            <w:r w:rsidRPr="0018214D">
              <w:rPr>
                <w:sz w:val="20"/>
                <w:szCs w:val="20"/>
                <w:highlight w:val="lightGray"/>
              </w:rPr>
              <w:t>3=self-pay               9=other/unknown</w:t>
            </w:r>
          </w:p>
        </w:tc>
      </w:tr>
      <w:tr w:rsidR="001A142C" w:rsidRPr="0018214D" w14:paraId="3462A242" w14:textId="77777777" w:rsidTr="007B3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4" w:type="dxa"/>
            <w:tcBorders>
              <w:top w:val="single" w:sz="4" w:space="0" w:color="auto"/>
              <w:left w:val="single" w:sz="4" w:space="0" w:color="auto"/>
              <w:bottom w:val="single" w:sz="4" w:space="0" w:color="auto"/>
              <w:right w:val="single" w:sz="4" w:space="0" w:color="auto"/>
            </w:tcBorders>
            <w:vAlign w:val="center"/>
            <w:hideMark/>
          </w:tcPr>
          <w:p w14:paraId="6F60CECA" w14:textId="77777777" w:rsidR="001A142C" w:rsidRPr="0018214D" w:rsidRDefault="001A142C">
            <w:pPr>
              <w:rPr>
                <w:sz w:val="20"/>
                <w:szCs w:val="20"/>
                <w:highlight w:val="lightGray"/>
              </w:rPr>
            </w:pPr>
            <w:r w:rsidRPr="0018214D">
              <w:rPr>
                <w:sz w:val="20"/>
                <w:szCs w:val="20"/>
                <w:highlight w:val="lightGray"/>
              </w:rPr>
              <w:t>Maternal Diabetes</w:t>
            </w:r>
          </w:p>
        </w:tc>
        <w:tc>
          <w:tcPr>
            <w:tcW w:w="1081" w:type="dxa"/>
            <w:tcBorders>
              <w:top w:val="single" w:sz="4" w:space="0" w:color="auto"/>
              <w:left w:val="single" w:sz="4" w:space="0" w:color="auto"/>
              <w:bottom w:val="single" w:sz="4" w:space="0" w:color="auto"/>
              <w:right w:val="single" w:sz="4" w:space="0" w:color="auto"/>
            </w:tcBorders>
            <w:vAlign w:val="center"/>
            <w:hideMark/>
          </w:tcPr>
          <w:p w14:paraId="6FEA0FAB" w14:textId="77777777" w:rsidR="001A142C" w:rsidRPr="0018214D" w:rsidRDefault="001A142C">
            <w:pPr>
              <w:rPr>
                <w:sz w:val="20"/>
                <w:szCs w:val="20"/>
                <w:highlight w:val="lightGray"/>
              </w:rPr>
            </w:pPr>
            <w:r w:rsidRPr="0018214D">
              <w:rPr>
                <w:sz w:val="20"/>
                <w:szCs w:val="20"/>
                <w:highlight w:val="lightGray"/>
              </w:rPr>
              <w:t>BC</w:t>
            </w:r>
          </w:p>
        </w:tc>
        <w:tc>
          <w:tcPr>
            <w:tcW w:w="2161" w:type="dxa"/>
            <w:tcBorders>
              <w:top w:val="single" w:sz="4" w:space="0" w:color="auto"/>
              <w:left w:val="single" w:sz="4" w:space="0" w:color="auto"/>
              <w:bottom w:val="single" w:sz="4" w:space="0" w:color="auto"/>
              <w:right w:val="single" w:sz="4" w:space="0" w:color="auto"/>
            </w:tcBorders>
            <w:vAlign w:val="center"/>
            <w:hideMark/>
          </w:tcPr>
          <w:p w14:paraId="01680FBB" w14:textId="77777777" w:rsidR="001A142C" w:rsidRPr="0018214D" w:rsidRDefault="001A142C">
            <w:pPr>
              <w:rPr>
                <w:sz w:val="20"/>
                <w:szCs w:val="20"/>
                <w:highlight w:val="lightGray"/>
              </w:rPr>
            </w:pPr>
            <w:r w:rsidRPr="0018214D">
              <w:rPr>
                <w:sz w:val="20"/>
                <w:szCs w:val="20"/>
                <w:highlight w:val="lightGray"/>
              </w:rPr>
              <w:t>MDIAB</w:t>
            </w:r>
          </w:p>
        </w:tc>
        <w:tc>
          <w:tcPr>
            <w:tcW w:w="1081" w:type="dxa"/>
            <w:tcBorders>
              <w:top w:val="single" w:sz="4" w:space="0" w:color="auto"/>
              <w:left w:val="single" w:sz="4" w:space="0" w:color="auto"/>
              <w:bottom w:val="single" w:sz="4" w:space="0" w:color="auto"/>
              <w:right w:val="single" w:sz="4" w:space="0" w:color="auto"/>
            </w:tcBorders>
            <w:vAlign w:val="center"/>
            <w:hideMark/>
          </w:tcPr>
          <w:p w14:paraId="10302F1C" w14:textId="77777777" w:rsidR="001A142C" w:rsidRPr="0018214D" w:rsidRDefault="001A142C">
            <w:pPr>
              <w:rPr>
                <w:sz w:val="20"/>
                <w:szCs w:val="20"/>
                <w:highlight w:val="lightGray"/>
              </w:rPr>
            </w:pPr>
            <w:r w:rsidRPr="0018214D">
              <w:rPr>
                <w:sz w:val="20"/>
                <w:szCs w:val="20"/>
                <w:highlight w:val="lightGray"/>
              </w:rPr>
              <w:t>Num</w:t>
            </w:r>
          </w:p>
        </w:tc>
        <w:tc>
          <w:tcPr>
            <w:tcW w:w="2701" w:type="dxa"/>
            <w:tcBorders>
              <w:top w:val="single" w:sz="4" w:space="0" w:color="auto"/>
              <w:left w:val="single" w:sz="4" w:space="0" w:color="auto"/>
              <w:bottom w:val="single" w:sz="4" w:space="0" w:color="auto"/>
              <w:right w:val="single" w:sz="4" w:space="0" w:color="auto"/>
            </w:tcBorders>
            <w:vAlign w:val="center"/>
            <w:hideMark/>
          </w:tcPr>
          <w:p w14:paraId="238C052A" w14:textId="77777777" w:rsidR="001A142C" w:rsidRPr="0018214D" w:rsidRDefault="001A142C">
            <w:pPr>
              <w:rPr>
                <w:sz w:val="20"/>
                <w:szCs w:val="20"/>
                <w:highlight w:val="lightGray"/>
              </w:rPr>
            </w:pPr>
            <w:r w:rsidRPr="0018214D">
              <w:rPr>
                <w:sz w:val="20"/>
                <w:szCs w:val="20"/>
                <w:highlight w:val="lightGray"/>
              </w:rPr>
              <w:t xml:space="preserve">0=none                </w:t>
            </w:r>
          </w:p>
          <w:p w14:paraId="4DAEDFE1" w14:textId="77777777" w:rsidR="001A142C" w:rsidRPr="0018214D" w:rsidRDefault="001A142C">
            <w:pPr>
              <w:rPr>
                <w:sz w:val="20"/>
                <w:szCs w:val="20"/>
                <w:highlight w:val="lightGray"/>
              </w:rPr>
            </w:pPr>
            <w:r w:rsidRPr="0018214D">
              <w:rPr>
                <w:sz w:val="20"/>
                <w:szCs w:val="20"/>
                <w:highlight w:val="lightGray"/>
              </w:rPr>
              <w:t xml:space="preserve">1=pre-pregnancy               </w:t>
            </w:r>
          </w:p>
          <w:p w14:paraId="48CFA519" w14:textId="77777777" w:rsidR="001A142C" w:rsidRPr="0018214D" w:rsidRDefault="001A142C">
            <w:pPr>
              <w:rPr>
                <w:sz w:val="20"/>
                <w:szCs w:val="20"/>
                <w:highlight w:val="lightGray"/>
              </w:rPr>
            </w:pPr>
            <w:r w:rsidRPr="0018214D">
              <w:rPr>
                <w:sz w:val="20"/>
                <w:szCs w:val="20"/>
                <w:highlight w:val="lightGray"/>
              </w:rPr>
              <w:t xml:space="preserve">2=gestational </w:t>
            </w:r>
          </w:p>
          <w:p w14:paraId="60FD96E2" w14:textId="77777777" w:rsidR="001A142C" w:rsidRPr="0018214D" w:rsidRDefault="001A142C">
            <w:pPr>
              <w:rPr>
                <w:sz w:val="20"/>
                <w:szCs w:val="20"/>
                <w:highlight w:val="lightGray"/>
              </w:rPr>
            </w:pPr>
            <w:r w:rsidRPr="0018214D">
              <w:rPr>
                <w:sz w:val="20"/>
                <w:szCs w:val="20"/>
                <w:highlight w:val="lightGray"/>
              </w:rPr>
              <w:t xml:space="preserve">3=non-specific           </w:t>
            </w:r>
          </w:p>
          <w:p w14:paraId="7B923E08" w14:textId="77777777" w:rsidR="001A142C" w:rsidRPr="0018214D" w:rsidRDefault="001A142C">
            <w:pPr>
              <w:rPr>
                <w:sz w:val="20"/>
                <w:szCs w:val="20"/>
                <w:highlight w:val="lightGray"/>
              </w:rPr>
            </w:pPr>
            <w:r w:rsidRPr="0018214D">
              <w:rPr>
                <w:sz w:val="20"/>
                <w:szCs w:val="20"/>
                <w:highlight w:val="lightGray"/>
              </w:rPr>
              <w:t>9=unknown</w:t>
            </w:r>
          </w:p>
        </w:tc>
      </w:tr>
      <w:tr w:rsidR="001A142C" w14:paraId="5D4A85F1" w14:textId="77777777" w:rsidTr="007B3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4" w:type="dxa"/>
            <w:tcBorders>
              <w:top w:val="single" w:sz="4" w:space="0" w:color="auto"/>
              <w:left w:val="single" w:sz="4" w:space="0" w:color="auto"/>
              <w:bottom w:val="single" w:sz="4" w:space="0" w:color="auto"/>
              <w:right w:val="single" w:sz="4" w:space="0" w:color="auto"/>
            </w:tcBorders>
            <w:vAlign w:val="center"/>
            <w:hideMark/>
          </w:tcPr>
          <w:p w14:paraId="46F78070" w14:textId="77777777" w:rsidR="001A142C" w:rsidRPr="0018214D" w:rsidRDefault="001A142C">
            <w:pPr>
              <w:rPr>
                <w:sz w:val="20"/>
                <w:szCs w:val="20"/>
                <w:highlight w:val="lightGray"/>
              </w:rPr>
            </w:pPr>
            <w:r w:rsidRPr="0018214D">
              <w:rPr>
                <w:sz w:val="20"/>
                <w:szCs w:val="20"/>
                <w:highlight w:val="lightGray"/>
              </w:rPr>
              <w:t xml:space="preserve">Maternal Hypertension </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00726F3" w14:textId="77777777" w:rsidR="001A142C" w:rsidRPr="0018214D" w:rsidRDefault="001A142C">
            <w:pPr>
              <w:rPr>
                <w:sz w:val="20"/>
                <w:szCs w:val="20"/>
                <w:highlight w:val="lightGray"/>
              </w:rPr>
            </w:pPr>
            <w:r w:rsidRPr="0018214D">
              <w:rPr>
                <w:sz w:val="20"/>
                <w:szCs w:val="20"/>
                <w:highlight w:val="lightGray"/>
              </w:rPr>
              <w:t>BC</w:t>
            </w:r>
          </w:p>
        </w:tc>
        <w:tc>
          <w:tcPr>
            <w:tcW w:w="2161" w:type="dxa"/>
            <w:tcBorders>
              <w:top w:val="single" w:sz="4" w:space="0" w:color="auto"/>
              <w:left w:val="single" w:sz="4" w:space="0" w:color="auto"/>
              <w:bottom w:val="single" w:sz="4" w:space="0" w:color="auto"/>
              <w:right w:val="single" w:sz="4" w:space="0" w:color="auto"/>
            </w:tcBorders>
            <w:vAlign w:val="center"/>
            <w:hideMark/>
          </w:tcPr>
          <w:p w14:paraId="4D6DFF16" w14:textId="77777777" w:rsidR="001A142C" w:rsidRPr="0018214D" w:rsidRDefault="001A142C">
            <w:pPr>
              <w:rPr>
                <w:sz w:val="20"/>
                <w:szCs w:val="20"/>
                <w:highlight w:val="lightGray"/>
              </w:rPr>
            </w:pPr>
            <w:r w:rsidRPr="0018214D">
              <w:rPr>
                <w:sz w:val="20"/>
                <w:szCs w:val="20"/>
                <w:highlight w:val="lightGray"/>
              </w:rPr>
              <w:t>MHBP</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FDFBB6C" w14:textId="77777777" w:rsidR="001A142C" w:rsidRPr="0018214D" w:rsidRDefault="001A142C">
            <w:pPr>
              <w:rPr>
                <w:sz w:val="20"/>
                <w:szCs w:val="20"/>
                <w:highlight w:val="lightGray"/>
              </w:rPr>
            </w:pPr>
            <w:r w:rsidRPr="0018214D">
              <w:rPr>
                <w:sz w:val="20"/>
                <w:szCs w:val="20"/>
                <w:highlight w:val="lightGray"/>
              </w:rPr>
              <w:t>Num</w:t>
            </w:r>
          </w:p>
        </w:tc>
        <w:tc>
          <w:tcPr>
            <w:tcW w:w="2701" w:type="dxa"/>
            <w:tcBorders>
              <w:top w:val="single" w:sz="4" w:space="0" w:color="auto"/>
              <w:left w:val="single" w:sz="4" w:space="0" w:color="auto"/>
              <w:bottom w:val="single" w:sz="4" w:space="0" w:color="auto"/>
              <w:right w:val="single" w:sz="4" w:space="0" w:color="auto"/>
            </w:tcBorders>
            <w:vAlign w:val="center"/>
            <w:hideMark/>
          </w:tcPr>
          <w:p w14:paraId="1525DC34" w14:textId="77777777" w:rsidR="001A142C" w:rsidRPr="0018214D" w:rsidRDefault="001A142C">
            <w:pPr>
              <w:rPr>
                <w:sz w:val="20"/>
                <w:szCs w:val="20"/>
                <w:highlight w:val="lightGray"/>
              </w:rPr>
            </w:pPr>
            <w:r w:rsidRPr="0018214D">
              <w:rPr>
                <w:sz w:val="20"/>
                <w:szCs w:val="20"/>
                <w:highlight w:val="lightGray"/>
              </w:rPr>
              <w:t xml:space="preserve">0=none                </w:t>
            </w:r>
          </w:p>
          <w:p w14:paraId="687D72AE" w14:textId="77777777" w:rsidR="001A142C" w:rsidRPr="0018214D" w:rsidRDefault="001A142C">
            <w:pPr>
              <w:rPr>
                <w:sz w:val="20"/>
                <w:szCs w:val="20"/>
                <w:highlight w:val="lightGray"/>
              </w:rPr>
            </w:pPr>
            <w:r w:rsidRPr="0018214D">
              <w:rPr>
                <w:sz w:val="20"/>
                <w:szCs w:val="20"/>
                <w:highlight w:val="lightGray"/>
              </w:rPr>
              <w:t xml:space="preserve">1=chronic pre-pregnancy               </w:t>
            </w:r>
          </w:p>
          <w:p w14:paraId="2FA57B77" w14:textId="77777777" w:rsidR="001A142C" w:rsidRPr="0018214D" w:rsidRDefault="001A142C">
            <w:pPr>
              <w:rPr>
                <w:sz w:val="20"/>
                <w:szCs w:val="20"/>
                <w:highlight w:val="lightGray"/>
              </w:rPr>
            </w:pPr>
            <w:r w:rsidRPr="0018214D">
              <w:rPr>
                <w:sz w:val="20"/>
                <w:szCs w:val="20"/>
                <w:highlight w:val="lightGray"/>
              </w:rPr>
              <w:t xml:space="preserve">2=gestational            </w:t>
            </w:r>
          </w:p>
          <w:p w14:paraId="7A7E608A" w14:textId="77777777" w:rsidR="001A142C" w:rsidRDefault="001A142C">
            <w:pPr>
              <w:rPr>
                <w:sz w:val="20"/>
                <w:szCs w:val="20"/>
              </w:rPr>
            </w:pPr>
            <w:r w:rsidRPr="0018214D">
              <w:rPr>
                <w:sz w:val="20"/>
                <w:szCs w:val="20"/>
                <w:highlight w:val="lightGray"/>
              </w:rPr>
              <w:t>9=unknown</w:t>
            </w:r>
          </w:p>
        </w:tc>
      </w:tr>
      <w:tr w:rsidR="001271DC" w14:paraId="017F797F" w14:textId="77777777" w:rsidTr="007B3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4" w:type="dxa"/>
            <w:tcBorders>
              <w:top w:val="single" w:sz="4" w:space="0" w:color="auto"/>
              <w:left w:val="single" w:sz="4" w:space="0" w:color="auto"/>
              <w:bottom w:val="single" w:sz="4" w:space="0" w:color="auto"/>
              <w:right w:val="single" w:sz="4" w:space="0" w:color="auto"/>
            </w:tcBorders>
            <w:vAlign w:val="center"/>
          </w:tcPr>
          <w:p w14:paraId="5BB2B606" w14:textId="77777777" w:rsidR="001271DC" w:rsidRDefault="001271DC">
            <w:pPr>
              <w:rPr>
                <w:sz w:val="20"/>
                <w:szCs w:val="20"/>
              </w:rPr>
            </w:pPr>
          </w:p>
        </w:tc>
        <w:tc>
          <w:tcPr>
            <w:tcW w:w="1081" w:type="dxa"/>
            <w:tcBorders>
              <w:top w:val="single" w:sz="4" w:space="0" w:color="auto"/>
              <w:left w:val="single" w:sz="4" w:space="0" w:color="auto"/>
              <w:bottom w:val="single" w:sz="4" w:space="0" w:color="auto"/>
              <w:right w:val="single" w:sz="4" w:space="0" w:color="auto"/>
            </w:tcBorders>
            <w:vAlign w:val="center"/>
          </w:tcPr>
          <w:p w14:paraId="71FDFE16" w14:textId="77777777" w:rsidR="001271DC" w:rsidRDefault="001271DC">
            <w:pPr>
              <w:rPr>
                <w:sz w:val="20"/>
                <w:szCs w:val="20"/>
              </w:rPr>
            </w:pPr>
          </w:p>
        </w:tc>
        <w:tc>
          <w:tcPr>
            <w:tcW w:w="2161" w:type="dxa"/>
            <w:tcBorders>
              <w:top w:val="single" w:sz="4" w:space="0" w:color="auto"/>
              <w:left w:val="single" w:sz="4" w:space="0" w:color="auto"/>
              <w:bottom w:val="single" w:sz="4" w:space="0" w:color="auto"/>
              <w:right w:val="single" w:sz="4" w:space="0" w:color="auto"/>
            </w:tcBorders>
            <w:vAlign w:val="center"/>
          </w:tcPr>
          <w:p w14:paraId="38098023" w14:textId="77777777" w:rsidR="001271DC" w:rsidRDefault="001271DC">
            <w:pPr>
              <w:rPr>
                <w:sz w:val="20"/>
                <w:szCs w:val="20"/>
              </w:rPr>
            </w:pPr>
          </w:p>
        </w:tc>
        <w:tc>
          <w:tcPr>
            <w:tcW w:w="1081" w:type="dxa"/>
            <w:tcBorders>
              <w:top w:val="single" w:sz="4" w:space="0" w:color="auto"/>
              <w:left w:val="single" w:sz="4" w:space="0" w:color="auto"/>
              <w:bottom w:val="single" w:sz="4" w:space="0" w:color="auto"/>
              <w:right w:val="single" w:sz="4" w:space="0" w:color="auto"/>
            </w:tcBorders>
            <w:vAlign w:val="center"/>
          </w:tcPr>
          <w:p w14:paraId="5F859927" w14:textId="77777777" w:rsidR="001271DC" w:rsidRDefault="001271DC">
            <w:pPr>
              <w:rPr>
                <w:sz w:val="20"/>
                <w:szCs w:val="20"/>
              </w:rPr>
            </w:pPr>
          </w:p>
        </w:tc>
        <w:tc>
          <w:tcPr>
            <w:tcW w:w="2701" w:type="dxa"/>
            <w:tcBorders>
              <w:top w:val="single" w:sz="4" w:space="0" w:color="auto"/>
              <w:left w:val="single" w:sz="4" w:space="0" w:color="auto"/>
              <w:bottom w:val="single" w:sz="4" w:space="0" w:color="auto"/>
              <w:right w:val="single" w:sz="4" w:space="0" w:color="auto"/>
            </w:tcBorders>
            <w:vAlign w:val="center"/>
          </w:tcPr>
          <w:p w14:paraId="2351503A" w14:textId="77777777" w:rsidR="001271DC" w:rsidRDefault="001271DC">
            <w:pPr>
              <w:rPr>
                <w:sz w:val="20"/>
                <w:szCs w:val="20"/>
              </w:rPr>
            </w:pPr>
          </w:p>
        </w:tc>
      </w:tr>
    </w:tbl>
    <w:p w14:paraId="5BDD730D" w14:textId="77777777" w:rsidR="00230EA1" w:rsidRDefault="00230EA1">
      <w:r>
        <w:br w:type="page"/>
      </w:r>
    </w:p>
    <w:tbl>
      <w:tblPr>
        <w:tblW w:w="956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1080"/>
        <w:gridCol w:w="2160"/>
        <w:gridCol w:w="1080"/>
        <w:gridCol w:w="2700"/>
      </w:tblGrid>
      <w:tr w:rsidR="001271DC" w14:paraId="06B85432" w14:textId="77777777" w:rsidTr="002B4BAC">
        <w:tc>
          <w:tcPr>
            <w:tcW w:w="9563" w:type="dxa"/>
            <w:gridSpan w:val="5"/>
            <w:tcBorders>
              <w:top w:val="single" w:sz="4" w:space="0" w:color="auto"/>
              <w:left w:val="single" w:sz="4" w:space="0" w:color="auto"/>
              <w:bottom w:val="single" w:sz="4" w:space="0" w:color="auto"/>
              <w:right w:val="single" w:sz="4" w:space="0" w:color="auto"/>
            </w:tcBorders>
            <w:vAlign w:val="center"/>
          </w:tcPr>
          <w:p w14:paraId="6129413B" w14:textId="4A0FD14E" w:rsidR="001271DC" w:rsidRDefault="001271DC">
            <w:pPr>
              <w:rPr>
                <w:sz w:val="20"/>
                <w:szCs w:val="20"/>
              </w:rPr>
            </w:pPr>
            <w:r w:rsidRPr="0018214D">
              <w:rPr>
                <w:b/>
              </w:rPr>
              <w:lastRenderedPageBreak/>
              <w:t>APPENDIX 2</w:t>
            </w:r>
            <w:r w:rsidRPr="0018214D">
              <w:rPr>
                <w:rStyle w:val="ti2"/>
                <w:b/>
              </w:rPr>
              <w:t xml:space="preserve"> (continued): Individual level data elements for infants and mothers to be included in “Call for Data”</w:t>
            </w:r>
          </w:p>
        </w:tc>
      </w:tr>
      <w:tr w:rsidR="001A142C" w14:paraId="789E65F7" w14:textId="77777777" w:rsidTr="00CE1638">
        <w:tc>
          <w:tcPr>
            <w:tcW w:w="2543" w:type="dxa"/>
            <w:tcBorders>
              <w:top w:val="single" w:sz="4" w:space="0" w:color="auto"/>
              <w:left w:val="single" w:sz="4" w:space="0" w:color="auto"/>
              <w:bottom w:val="single" w:sz="4" w:space="0" w:color="auto"/>
              <w:right w:val="single" w:sz="4" w:space="0" w:color="auto"/>
            </w:tcBorders>
            <w:vAlign w:val="center"/>
            <w:hideMark/>
          </w:tcPr>
          <w:p w14:paraId="0F01597A" w14:textId="77777777" w:rsidR="001A142C" w:rsidRPr="007B370F" w:rsidRDefault="001A142C">
            <w:pPr>
              <w:rPr>
                <w:sz w:val="20"/>
                <w:szCs w:val="20"/>
                <w:highlight w:val="lightGray"/>
              </w:rPr>
            </w:pPr>
            <w:r w:rsidRPr="007B370F">
              <w:rPr>
                <w:sz w:val="20"/>
                <w:szCs w:val="20"/>
                <w:highlight w:val="lightGray"/>
              </w:rPr>
              <w:t>Pregnancy Resulted from Infertility Treatment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1D25884" w14:textId="77777777" w:rsidR="001A142C" w:rsidRPr="007B370F" w:rsidRDefault="001A142C">
            <w:pPr>
              <w:rPr>
                <w:sz w:val="20"/>
                <w:szCs w:val="20"/>
                <w:highlight w:val="lightGray"/>
              </w:rPr>
            </w:pPr>
            <w:r w:rsidRPr="007B370F">
              <w:rPr>
                <w:sz w:val="20"/>
                <w:szCs w:val="20"/>
                <w:highlight w:val="lightGray"/>
              </w:rPr>
              <w:t>BC</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D9A8676" w14:textId="77777777" w:rsidR="001A142C" w:rsidRPr="007B370F" w:rsidRDefault="001A142C">
            <w:pPr>
              <w:rPr>
                <w:sz w:val="20"/>
                <w:szCs w:val="20"/>
                <w:highlight w:val="lightGray"/>
              </w:rPr>
            </w:pPr>
            <w:r w:rsidRPr="007B370F">
              <w:rPr>
                <w:sz w:val="20"/>
                <w:szCs w:val="20"/>
                <w:highlight w:val="lightGray"/>
              </w:rPr>
              <w:t>FERTGATE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C2533C8" w14:textId="77777777" w:rsidR="001A142C" w:rsidRPr="007B370F" w:rsidRDefault="001A142C">
            <w:pPr>
              <w:rPr>
                <w:sz w:val="20"/>
                <w:szCs w:val="20"/>
                <w:highlight w:val="lightGray"/>
              </w:rPr>
            </w:pPr>
            <w:r w:rsidRPr="007B370F">
              <w:rPr>
                <w:sz w:val="20"/>
                <w:szCs w:val="20"/>
                <w:highlight w:val="lightGray"/>
              </w:rPr>
              <w:t>Num</w:t>
            </w:r>
          </w:p>
        </w:tc>
        <w:tc>
          <w:tcPr>
            <w:tcW w:w="2700" w:type="dxa"/>
            <w:tcBorders>
              <w:top w:val="single" w:sz="4" w:space="0" w:color="auto"/>
              <w:left w:val="single" w:sz="4" w:space="0" w:color="auto"/>
              <w:bottom w:val="single" w:sz="4" w:space="0" w:color="auto"/>
              <w:right w:val="single" w:sz="4" w:space="0" w:color="auto"/>
            </w:tcBorders>
            <w:vAlign w:val="center"/>
            <w:hideMark/>
          </w:tcPr>
          <w:p w14:paraId="6A407478" w14:textId="77777777" w:rsidR="001A142C" w:rsidRPr="007B370F" w:rsidRDefault="001A142C">
            <w:pPr>
              <w:rPr>
                <w:sz w:val="20"/>
                <w:szCs w:val="20"/>
                <w:highlight w:val="lightGray"/>
              </w:rPr>
            </w:pPr>
            <w:r w:rsidRPr="007B370F">
              <w:rPr>
                <w:sz w:val="20"/>
                <w:szCs w:val="20"/>
                <w:highlight w:val="lightGray"/>
              </w:rPr>
              <w:t>1=yes</w:t>
            </w:r>
          </w:p>
          <w:p w14:paraId="45C10053" w14:textId="77777777" w:rsidR="001A142C" w:rsidRPr="007B370F" w:rsidRDefault="001A142C">
            <w:pPr>
              <w:rPr>
                <w:sz w:val="20"/>
                <w:szCs w:val="20"/>
                <w:highlight w:val="lightGray"/>
              </w:rPr>
            </w:pPr>
            <w:r w:rsidRPr="007B370F">
              <w:rPr>
                <w:sz w:val="20"/>
                <w:szCs w:val="20"/>
                <w:highlight w:val="lightGray"/>
              </w:rPr>
              <w:t>2=no</w:t>
            </w:r>
          </w:p>
          <w:p w14:paraId="18365D1A" w14:textId="77777777" w:rsidR="001A142C" w:rsidRPr="007B370F" w:rsidRDefault="001A142C">
            <w:pPr>
              <w:rPr>
                <w:sz w:val="20"/>
                <w:szCs w:val="20"/>
                <w:highlight w:val="lightGray"/>
              </w:rPr>
            </w:pPr>
            <w:r w:rsidRPr="007B370F">
              <w:rPr>
                <w:sz w:val="20"/>
                <w:szCs w:val="20"/>
                <w:highlight w:val="lightGray"/>
              </w:rPr>
              <w:t>9=unknown</w:t>
            </w:r>
          </w:p>
        </w:tc>
      </w:tr>
      <w:tr w:rsidR="001A142C" w14:paraId="786158C3" w14:textId="77777777" w:rsidTr="00CE1638">
        <w:tc>
          <w:tcPr>
            <w:tcW w:w="2543" w:type="dxa"/>
            <w:tcBorders>
              <w:top w:val="single" w:sz="4" w:space="0" w:color="auto"/>
              <w:left w:val="single" w:sz="4" w:space="0" w:color="auto"/>
              <w:bottom w:val="single" w:sz="4" w:space="0" w:color="auto"/>
              <w:right w:val="single" w:sz="4" w:space="0" w:color="auto"/>
            </w:tcBorders>
            <w:vAlign w:val="center"/>
            <w:hideMark/>
          </w:tcPr>
          <w:p w14:paraId="0C78822B" w14:textId="77777777" w:rsidR="001A142C" w:rsidRPr="007B370F" w:rsidRDefault="001A142C">
            <w:pPr>
              <w:rPr>
                <w:sz w:val="20"/>
                <w:szCs w:val="20"/>
                <w:highlight w:val="lightGray"/>
              </w:rPr>
            </w:pPr>
            <w:r w:rsidRPr="007B370F">
              <w:rPr>
                <w:sz w:val="20"/>
                <w:szCs w:val="20"/>
                <w:highlight w:val="lightGray"/>
              </w:rPr>
              <w:t>Fertility enhancing drugs, artificial insemination, or intrauterine insemination used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6267355" w14:textId="77777777" w:rsidR="001A142C" w:rsidRPr="007B370F" w:rsidRDefault="001A142C">
            <w:pPr>
              <w:rPr>
                <w:sz w:val="20"/>
                <w:szCs w:val="20"/>
                <w:highlight w:val="lightGray"/>
              </w:rPr>
            </w:pPr>
            <w:r w:rsidRPr="007B370F">
              <w:rPr>
                <w:sz w:val="20"/>
                <w:szCs w:val="20"/>
                <w:highlight w:val="lightGray"/>
              </w:rPr>
              <w:t>BC</w:t>
            </w:r>
          </w:p>
        </w:tc>
        <w:tc>
          <w:tcPr>
            <w:tcW w:w="2160" w:type="dxa"/>
            <w:tcBorders>
              <w:top w:val="single" w:sz="4" w:space="0" w:color="auto"/>
              <w:left w:val="single" w:sz="4" w:space="0" w:color="auto"/>
              <w:bottom w:val="single" w:sz="4" w:space="0" w:color="auto"/>
              <w:right w:val="single" w:sz="4" w:space="0" w:color="auto"/>
            </w:tcBorders>
            <w:vAlign w:val="center"/>
            <w:hideMark/>
          </w:tcPr>
          <w:p w14:paraId="0C2330D7" w14:textId="77777777" w:rsidR="001A142C" w:rsidRPr="007B370F" w:rsidRDefault="001A142C">
            <w:pPr>
              <w:rPr>
                <w:sz w:val="20"/>
                <w:szCs w:val="20"/>
                <w:highlight w:val="lightGray"/>
              </w:rPr>
            </w:pPr>
            <w:r w:rsidRPr="007B370F">
              <w:rPr>
                <w:sz w:val="20"/>
                <w:szCs w:val="20"/>
                <w:highlight w:val="lightGray"/>
              </w:rPr>
              <w:t>TRTFERT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D155AFB" w14:textId="77777777" w:rsidR="001A142C" w:rsidRPr="007B370F" w:rsidRDefault="001A142C">
            <w:pPr>
              <w:rPr>
                <w:sz w:val="20"/>
                <w:szCs w:val="20"/>
                <w:highlight w:val="lightGray"/>
              </w:rPr>
            </w:pPr>
            <w:r w:rsidRPr="007B370F">
              <w:rPr>
                <w:sz w:val="20"/>
                <w:szCs w:val="20"/>
                <w:highlight w:val="lightGray"/>
              </w:rPr>
              <w:t>Num</w:t>
            </w:r>
          </w:p>
        </w:tc>
        <w:tc>
          <w:tcPr>
            <w:tcW w:w="2700" w:type="dxa"/>
            <w:tcBorders>
              <w:top w:val="single" w:sz="4" w:space="0" w:color="auto"/>
              <w:left w:val="single" w:sz="4" w:space="0" w:color="auto"/>
              <w:bottom w:val="single" w:sz="4" w:space="0" w:color="auto"/>
              <w:right w:val="single" w:sz="4" w:space="0" w:color="auto"/>
            </w:tcBorders>
            <w:vAlign w:val="center"/>
          </w:tcPr>
          <w:p w14:paraId="775035D5" w14:textId="77777777" w:rsidR="001A142C" w:rsidRPr="007B370F" w:rsidRDefault="001A142C">
            <w:pPr>
              <w:rPr>
                <w:sz w:val="20"/>
                <w:szCs w:val="20"/>
                <w:highlight w:val="lightGray"/>
              </w:rPr>
            </w:pPr>
            <w:r w:rsidRPr="007B370F">
              <w:rPr>
                <w:sz w:val="20"/>
                <w:szCs w:val="20"/>
                <w:highlight w:val="lightGray"/>
              </w:rPr>
              <w:t>1=yes</w:t>
            </w:r>
          </w:p>
          <w:p w14:paraId="5B2E26BC" w14:textId="77777777" w:rsidR="001A142C" w:rsidRPr="007B370F" w:rsidRDefault="001A142C">
            <w:pPr>
              <w:rPr>
                <w:sz w:val="20"/>
                <w:szCs w:val="20"/>
                <w:highlight w:val="lightGray"/>
              </w:rPr>
            </w:pPr>
            <w:r w:rsidRPr="007B370F">
              <w:rPr>
                <w:sz w:val="20"/>
                <w:szCs w:val="20"/>
                <w:highlight w:val="lightGray"/>
              </w:rPr>
              <w:t>2=no</w:t>
            </w:r>
          </w:p>
          <w:p w14:paraId="1490EBF7" w14:textId="77777777" w:rsidR="001A142C" w:rsidRPr="007B370F" w:rsidRDefault="001A142C">
            <w:pPr>
              <w:rPr>
                <w:sz w:val="20"/>
                <w:szCs w:val="20"/>
                <w:highlight w:val="lightGray"/>
              </w:rPr>
            </w:pPr>
            <w:r w:rsidRPr="007B370F">
              <w:rPr>
                <w:sz w:val="20"/>
                <w:szCs w:val="20"/>
                <w:highlight w:val="lightGray"/>
              </w:rPr>
              <w:t>9=unknown</w:t>
            </w:r>
          </w:p>
          <w:p w14:paraId="16B92B44" w14:textId="77777777" w:rsidR="001A142C" w:rsidRPr="007B370F" w:rsidRDefault="001A142C">
            <w:pPr>
              <w:rPr>
                <w:sz w:val="20"/>
                <w:szCs w:val="20"/>
                <w:highlight w:val="lightGray"/>
              </w:rPr>
            </w:pPr>
          </w:p>
          <w:p w14:paraId="58BD7C96" w14:textId="77777777" w:rsidR="001A142C" w:rsidRPr="007B370F" w:rsidRDefault="001A142C">
            <w:pPr>
              <w:rPr>
                <w:sz w:val="20"/>
                <w:szCs w:val="20"/>
                <w:highlight w:val="lightGray"/>
              </w:rPr>
            </w:pPr>
            <w:r w:rsidRPr="007B370F">
              <w:rPr>
                <w:sz w:val="20"/>
                <w:szCs w:val="20"/>
                <w:highlight w:val="lightGray"/>
              </w:rPr>
              <w:t>Only applicable if FERTGATE = 1.</w:t>
            </w:r>
          </w:p>
        </w:tc>
      </w:tr>
      <w:tr w:rsidR="001A142C" w14:paraId="633FF5CF" w14:textId="77777777" w:rsidTr="00CE1638">
        <w:tc>
          <w:tcPr>
            <w:tcW w:w="2543" w:type="dxa"/>
            <w:tcBorders>
              <w:top w:val="single" w:sz="4" w:space="0" w:color="auto"/>
              <w:left w:val="single" w:sz="4" w:space="0" w:color="auto"/>
              <w:bottom w:val="single" w:sz="4" w:space="0" w:color="auto"/>
              <w:right w:val="single" w:sz="4" w:space="0" w:color="auto"/>
            </w:tcBorders>
            <w:vAlign w:val="center"/>
            <w:hideMark/>
          </w:tcPr>
          <w:p w14:paraId="49971B9D" w14:textId="77777777" w:rsidR="001A142C" w:rsidRPr="007B370F" w:rsidRDefault="001A142C">
            <w:pPr>
              <w:rPr>
                <w:sz w:val="20"/>
                <w:szCs w:val="20"/>
                <w:highlight w:val="lightGray"/>
              </w:rPr>
            </w:pPr>
            <w:r w:rsidRPr="007B370F">
              <w:rPr>
                <w:sz w:val="20"/>
                <w:szCs w:val="20"/>
                <w:highlight w:val="lightGray"/>
              </w:rPr>
              <w:t>Assisted reproductive technology (e.g., in vitro</w:t>
            </w:r>
          </w:p>
          <w:p w14:paraId="450B29BB" w14:textId="77777777" w:rsidR="001A142C" w:rsidRPr="007B370F" w:rsidRDefault="001A142C">
            <w:pPr>
              <w:rPr>
                <w:sz w:val="20"/>
                <w:szCs w:val="20"/>
                <w:highlight w:val="lightGray"/>
              </w:rPr>
            </w:pPr>
            <w:r w:rsidRPr="007B370F">
              <w:rPr>
                <w:sz w:val="20"/>
                <w:szCs w:val="20"/>
                <w:highlight w:val="lightGray"/>
              </w:rPr>
              <w:t>fertilization (IVF), gamete intrafallopian transfer (GIFT))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84CC0A7" w14:textId="77777777" w:rsidR="001A142C" w:rsidRPr="007B370F" w:rsidRDefault="001A142C">
            <w:pPr>
              <w:rPr>
                <w:sz w:val="20"/>
                <w:szCs w:val="20"/>
                <w:highlight w:val="lightGray"/>
              </w:rPr>
            </w:pPr>
            <w:r w:rsidRPr="007B370F">
              <w:rPr>
                <w:sz w:val="20"/>
                <w:szCs w:val="20"/>
                <w:highlight w:val="lightGray"/>
              </w:rPr>
              <w:t>BC</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38798B8" w14:textId="77777777" w:rsidR="001A142C" w:rsidRPr="007B370F" w:rsidRDefault="001A142C">
            <w:pPr>
              <w:rPr>
                <w:sz w:val="20"/>
                <w:szCs w:val="20"/>
                <w:highlight w:val="lightGray"/>
              </w:rPr>
            </w:pPr>
            <w:r w:rsidRPr="007B370F">
              <w:rPr>
                <w:sz w:val="20"/>
                <w:szCs w:val="20"/>
                <w:highlight w:val="lightGray"/>
              </w:rPr>
              <w:t>ARTPROC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3FA7A59" w14:textId="77777777" w:rsidR="001A142C" w:rsidRPr="007B370F" w:rsidRDefault="001A142C">
            <w:pPr>
              <w:rPr>
                <w:sz w:val="20"/>
                <w:szCs w:val="20"/>
                <w:highlight w:val="lightGray"/>
              </w:rPr>
            </w:pPr>
            <w:r w:rsidRPr="007B370F">
              <w:rPr>
                <w:sz w:val="20"/>
                <w:szCs w:val="20"/>
                <w:highlight w:val="lightGray"/>
              </w:rPr>
              <w:t>Num</w:t>
            </w:r>
          </w:p>
        </w:tc>
        <w:tc>
          <w:tcPr>
            <w:tcW w:w="2700" w:type="dxa"/>
            <w:tcBorders>
              <w:top w:val="single" w:sz="4" w:space="0" w:color="auto"/>
              <w:left w:val="single" w:sz="4" w:space="0" w:color="auto"/>
              <w:bottom w:val="single" w:sz="4" w:space="0" w:color="auto"/>
              <w:right w:val="single" w:sz="4" w:space="0" w:color="auto"/>
            </w:tcBorders>
            <w:vAlign w:val="center"/>
          </w:tcPr>
          <w:p w14:paraId="4B348851" w14:textId="77777777" w:rsidR="001A142C" w:rsidRPr="007B370F" w:rsidRDefault="001A142C">
            <w:pPr>
              <w:rPr>
                <w:sz w:val="20"/>
                <w:szCs w:val="20"/>
                <w:highlight w:val="lightGray"/>
              </w:rPr>
            </w:pPr>
            <w:r w:rsidRPr="007B370F">
              <w:rPr>
                <w:sz w:val="20"/>
                <w:szCs w:val="20"/>
                <w:highlight w:val="lightGray"/>
              </w:rPr>
              <w:t>1=yes</w:t>
            </w:r>
          </w:p>
          <w:p w14:paraId="395E590D" w14:textId="77777777" w:rsidR="001A142C" w:rsidRPr="007B370F" w:rsidRDefault="001A142C">
            <w:pPr>
              <w:rPr>
                <w:sz w:val="20"/>
                <w:szCs w:val="20"/>
                <w:highlight w:val="lightGray"/>
              </w:rPr>
            </w:pPr>
            <w:r w:rsidRPr="007B370F">
              <w:rPr>
                <w:sz w:val="20"/>
                <w:szCs w:val="20"/>
                <w:highlight w:val="lightGray"/>
              </w:rPr>
              <w:t>2=no</w:t>
            </w:r>
          </w:p>
          <w:p w14:paraId="738B2874" w14:textId="77777777" w:rsidR="001A142C" w:rsidRPr="007B370F" w:rsidRDefault="001A142C">
            <w:pPr>
              <w:rPr>
                <w:sz w:val="20"/>
                <w:szCs w:val="20"/>
                <w:highlight w:val="lightGray"/>
              </w:rPr>
            </w:pPr>
            <w:r w:rsidRPr="007B370F">
              <w:rPr>
                <w:sz w:val="20"/>
                <w:szCs w:val="20"/>
                <w:highlight w:val="lightGray"/>
              </w:rPr>
              <w:t>9=unknown</w:t>
            </w:r>
          </w:p>
          <w:p w14:paraId="3C9BD716" w14:textId="77777777" w:rsidR="001A142C" w:rsidRPr="007B370F" w:rsidRDefault="001A142C">
            <w:pPr>
              <w:rPr>
                <w:sz w:val="20"/>
                <w:szCs w:val="20"/>
                <w:highlight w:val="lightGray"/>
              </w:rPr>
            </w:pPr>
          </w:p>
          <w:p w14:paraId="41974507" w14:textId="77777777" w:rsidR="001A142C" w:rsidRPr="007B370F" w:rsidRDefault="001A142C">
            <w:pPr>
              <w:rPr>
                <w:sz w:val="20"/>
                <w:szCs w:val="20"/>
                <w:highlight w:val="lightGray"/>
              </w:rPr>
            </w:pPr>
            <w:r w:rsidRPr="007B370F">
              <w:rPr>
                <w:sz w:val="20"/>
                <w:szCs w:val="20"/>
                <w:highlight w:val="lightGray"/>
              </w:rPr>
              <w:t>Only applicable if FERTGATE = 1.</w:t>
            </w:r>
          </w:p>
        </w:tc>
      </w:tr>
      <w:tr w:rsidR="001A142C" w14:paraId="67D04127" w14:textId="77777777" w:rsidTr="00CE1638">
        <w:tc>
          <w:tcPr>
            <w:tcW w:w="2543" w:type="dxa"/>
            <w:tcBorders>
              <w:top w:val="single" w:sz="4" w:space="0" w:color="auto"/>
              <w:left w:val="single" w:sz="4" w:space="0" w:color="auto"/>
              <w:bottom w:val="single" w:sz="4" w:space="0" w:color="auto"/>
              <w:right w:val="single" w:sz="4" w:space="0" w:color="auto"/>
            </w:tcBorders>
            <w:vAlign w:val="center"/>
            <w:hideMark/>
          </w:tcPr>
          <w:p w14:paraId="27C5DEFE" w14:textId="77777777" w:rsidR="001A142C" w:rsidRPr="007B370F" w:rsidRDefault="001A142C">
            <w:pPr>
              <w:rPr>
                <w:sz w:val="20"/>
                <w:szCs w:val="20"/>
                <w:highlight w:val="lightGray"/>
              </w:rPr>
            </w:pPr>
            <w:r w:rsidRPr="007B370F">
              <w:rPr>
                <w:sz w:val="20"/>
                <w:szCs w:val="20"/>
                <w:highlight w:val="lightGray"/>
              </w:rPr>
              <w:t>Obstetric Estimate of Gestation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D08731D" w14:textId="77777777" w:rsidR="001A142C" w:rsidRPr="007B370F" w:rsidRDefault="001A142C">
            <w:pPr>
              <w:rPr>
                <w:sz w:val="20"/>
                <w:szCs w:val="20"/>
                <w:highlight w:val="lightGray"/>
              </w:rPr>
            </w:pPr>
            <w:r w:rsidRPr="007B370F">
              <w:rPr>
                <w:sz w:val="20"/>
                <w:szCs w:val="20"/>
                <w:highlight w:val="lightGray"/>
              </w:rPr>
              <w:t>BC</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8350C41" w14:textId="77777777" w:rsidR="001A142C" w:rsidRPr="007B370F" w:rsidRDefault="001A142C">
            <w:pPr>
              <w:rPr>
                <w:sz w:val="20"/>
                <w:szCs w:val="20"/>
                <w:highlight w:val="lightGray"/>
              </w:rPr>
            </w:pPr>
            <w:r w:rsidRPr="007B370F">
              <w:rPr>
                <w:sz w:val="20"/>
                <w:szCs w:val="20"/>
                <w:highlight w:val="lightGray"/>
              </w:rPr>
              <w:t>GA_CLIN</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6240909" w14:textId="77777777" w:rsidR="001A142C" w:rsidRPr="007B370F" w:rsidRDefault="001A142C">
            <w:pPr>
              <w:rPr>
                <w:sz w:val="20"/>
                <w:szCs w:val="20"/>
                <w:highlight w:val="lightGray"/>
              </w:rPr>
            </w:pPr>
            <w:r w:rsidRPr="007B370F">
              <w:rPr>
                <w:sz w:val="20"/>
                <w:szCs w:val="20"/>
                <w:highlight w:val="lightGray"/>
              </w:rPr>
              <w:t>Num</w:t>
            </w:r>
          </w:p>
        </w:tc>
        <w:tc>
          <w:tcPr>
            <w:tcW w:w="2700" w:type="dxa"/>
            <w:tcBorders>
              <w:top w:val="single" w:sz="4" w:space="0" w:color="auto"/>
              <w:left w:val="single" w:sz="4" w:space="0" w:color="auto"/>
              <w:bottom w:val="single" w:sz="4" w:space="0" w:color="auto"/>
              <w:right w:val="single" w:sz="4" w:space="0" w:color="auto"/>
            </w:tcBorders>
            <w:vAlign w:val="center"/>
            <w:hideMark/>
          </w:tcPr>
          <w:p w14:paraId="4F7B55A4" w14:textId="77777777" w:rsidR="001A142C" w:rsidRPr="007B370F" w:rsidRDefault="001A142C">
            <w:pPr>
              <w:rPr>
                <w:sz w:val="20"/>
                <w:szCs w:val="20"/>
                <w:highlight w:val="lightGray"/>
              </w:rPr>
            </w:pPr>
            <w:r w:rsidRPr="007B370F">
              <w:rPr>
                <w:sz w:val="20"/>
                <w:szCs w:val="20"/>
                <w:highlight w:val="lightGray"/>
              </w:rPr>
              <w:t xml:space="preserve">weeks </w:t>
            </w:r>
          </w:p>
          <w:p w14:paraId="49915755" w14:textId="77777777" w:rsidR="001A142C" w:rsidRPr="007B370F" w:rsidRDefault="001A142C">
            <w:pPr>
              <w:rPr>
                <w:sz w:val="20"/>
                <w:szCs w:val="20"/>
                <w:highlight w:val="lightGray"/>
              </w:rPr>
            </w:pPr>
            <w:r w:rsidRPr="007B370F">
              <w:rPr>
                <w:sz w:val="20"/>
                <w:szCs w:val="20"/>
                <w:highlight w:val="lightGray"/>
              </w:rPr>
              <w:t>99=unknown</w:t>
            </w:r>
          </w:p>
        </w:tc>
      </w:tr>
      <w:tr w:rsidR="001A142C" w14:paraId="5E91D010" w14:textId="77777777" w:rsidTr="00CE1638">
        <w:tc>
          <w:tcPr>
            <w:tcW w:w="2543" w:type="dxa"/>
            <w:tcBorders>
              <w:top w:val="single" w:sz="4" w:space="0" w:color="auto"/>
              <w:left w:val="single" w:sz="4" w:space="0" w:color="auto"/>
              <w:bottom w:val="single" w:sz="4" w:space="0" w:color="auto"/>
              <w:right w:val="single" w:sz="4" w:space="0" w:color="auto"/>
            </w:tcBorders>
            <w:vAlign w:val="center"/>
            <w:hideMark/>
          </w:tcPr>
          <w:p w14:paraId="3B6056E0" w14:textId="77777777" w:rsidR="001A142C" w:rsidRPr="007B370F" w:rsidRDefault="001A142C">
            <w:pPr>
              <w:rPr>
                <w:sz w:val="20"/>
                <w:szCs w:val="20"/>
                <w:highlight w:val="lightGray"/>
              </w:rPr>
            </w:pPr>
            <w:r w:rsidRPr="007B370F">
              <w:rPr>
                <w:sz w:val="20"/>
                <w:szCs w:val="20"/>
                <w:highlight w:val="lightGray"/>
              </w:rPr>
              <w:t>Gestational age, based on LMP</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F1A3D1" w14:textId="77777777" w:rsidR="001A142C" w:rsidRPr="007B370F" w:rsidRDefault="001A142C">
            <w:pPr>
              <w:rPr>
                <w:sz w:val="20"/>
                <w:szCs w:val="20"/>
                <w:highlight w:val="lightGray"/>
              </w:rPr>
            </w:pPr>
            <w:r w:rsidRPr="007B370F">
              <w:rPr>
                <w:sz w:val="20"/>
                <w:szCs w:val="20"/>
                <w:highlight w:val="lightGray"/>
              </w:rPr>
              <w:t>BC</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6267DF7" w14:textId="77777777" w:rsidR="001A142C" w:rsidRPr="007B370F" w:rsidRDefault="001A142C">
            <w:pPr>
              <w:rPr>
                <w:sz w:val="20"/>
                <w:szCs w:val="20"/>
                <w:highlight w:val="lightGray"/>
              </w:rPr>
            </w:pPr>
            <w:r w:rsidRPr="007B370F">
              <w:rPr>
                <w:sz w:val="20"/>
                <w:szCs w:val="20"/>
                <w:highlight w:val="lightGray"/>
              </w:rPr>
              <w:t>GA_LMP</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DBB3C14" w14:textId="77777777" w:rsidR="001A142C" w:rsidRPr="007B370F" w:rsidRDefault="001A142C">
            <w:pPr>
              <w:rPr>
                <w:sz w:val="20"/>
                <w:szCs w:val="20"/>
                <w:highlight w:val="lightGray"/>
              </w:rPr>
            </w:pPr>
            <w:r w:rsidRPr="007B370F">
              <w:rPr>
                <w:sz w:val="20"/>
                <w:szCs w:val="20"/>
                <w:highlight w:val="lightGray"/>
              </w:rPr>
              <w:t>Num</w:t>
            </w:r>
          </w:p>
        </w:tc>
        <w:tc>
          <w:tcPr>
            <w:tcW w:w="2700" w:type="dxa"/>
            <w:tcBorders>
              <w:top w:val="single" w:sz="4" w:space="0" w:color="auto"/>
              <w:left w:val="single" w:sz="4" w:space="0" w:color="auto"/>
              <w:bottom w:val="single" w:sz="4" w:space="0" w:color="auto"/>
              <w:right w:val="single" w:sz="4" w:space="0" w:color="auto"/>
            </w:tcBorders>
            <w:vAlign w:val="center"/>
            <w:hideMark/>
          </w:tcPr>
          <w:p w14:paraId="22FCB2D2" w14:textId="77777777" w:rsidR="001A142C" w:rsidRPr="007B370F" w:rsidRDefault="001A142C">
            <w:pPr>
              <w:rPr>
                <w:sz w:val="20"/>
                <w:szCs w:val="20"/>
                <w:highlight w:val="lightGray"/>
              </w:rPr>
            </w:pPr>
            <w:r w:rsidRPr="007B370F">
              <w:rPr>
                <w:sz w:val="20"/>
                <w:szCs w:val="20"/>
                <w:highlight w:val="lightGray"/>
              </w:rPr>
              <w:t xml:space="preserve">weeks </w:t>
            </w:r>
          </w:p>
          <w:p w14:paraId="5364D6D0" w14:textId="77777777" w:rsidR="001A142C" w:rsidRPr="007B370F" w:rsidRDefault="001A142C">
            <w:pPr>
              <w:rPr>
                <w:sz w:val="20"/>
                <w:szCs w:val="20"/>
                <w:highlight w:val="lightGray"/>
              </w:rPr>
            </w:pPr>
            <w:r w:rsidRPr="007B370F">
              <w:rPr>
                <w:sz w:val="20"/>
                <w:szCs w:val="20"/>
                <w:highlight w:val="lightGray"/>
              </w:rPr>
              <w:t>99=unknown</w:t>
            </w:r>
          </w:p>
        </w:tc>
      </w:tr>
      <w:tr w:rsidR="001A142C" w14:paraId="570B25DC" w14:textId="77777777" w:rsidTr="00CE1638">
        <w:tc>
          <w:tcPr>
            <w:tcW w:w="2543" w:type="dxa"/>
            <w:tcBorders>
              <w:top w:val="single" w:sz="4" w:space="0" w:color="auto"/>
              <w:left w:val="single" w:sz="4" w:space="0" w:color="auto"/>
              <w:bottom w:val="single" w:sz="4" w:space="0" w:color="auto"/>
              <w:right w:val="single" w:sz="4" w:space="0" w:color="auto"/>
            </w:tcBorders>
            <w:vAlign w:val="center"/>
            <w:hideMark/>
          </w:tcPr>
          <w:p w14:paraId="1AE7E23C" w14:textId="77777777" w:rsidR="001A142C" w:rsidRPr="007B370F" w:rsidRDefault="001A142C">
            <w:pPr>
              <w:rPr>
                <w:sz w:val="20"/>
                <w:szCs w:val="20"/>
                <w:highlight w:val="lightGray"/>
              </w:rPr>
            </w:pPr>
            <w:r w:rsidRPr="007B370F">
              <w:rPr>
                <w:sz w:val="20"/>
                <w:szCs w:val="20"/>
                <w:highlight w:val="lightGray"/>
              </w:rPr>
              <w:t>Birth weight (grams)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CDEEB44" w14:textId="77777777" w:rsidR="001A142C" w:rsidRPr="007B370F" w:rsidRDefault="001A142C">
            <w:pPr>
              <w:rPr>
                <w:sz w:val="20"/>
                <w:szCs w:val="20"/>
                <w:highlight w:val="lightGray"/>
              </w:rPr>
            </w:pPr>
            <w:r w:rsidRPr="007B370F">
              <w:rPr>
                <w:sz w:val="20"/>
                <w:szCs w:val="20"/>
                <w:highlight w:val="lightGray"/>
              </w:rPr>
              <w:t>BC</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EF476E2" w14:textId="77777777" w:rsidR="001A142C" w:rsidRPr="007B370F" w:rsidRDefault="001A142C">
            <w:pPr>
              <w:rPr>
                <w:sz w:val="20"/>
                <w:szCs w:val="20"/>
                <w:highlight w:val="lightGray"/>
              </w:rPr>
            </w:pPr>
            <w:r w:rsidRPr="007B370F">
              <w:rPr>
                <w:sz w:val="20"/>
                <w:szCs w:val="20"/>
                <w:highlight w:val="lightGray"/>
              </w:rPr>
              <w:t>BWT_GM</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3817426" w14:textId="77777777" w:rsidR="001A142C" w:rsidRPr="007B370F" w:rsidRDefault="001A142C">
            <w:pPr>
              <w:rPr>
                <w:sz w:val="20"/>
                <w:szCs w:val="20"/>
                <w:highlight w:val="lightGray"/>
              </w:rPr>
            </w:pPr>
            <w:r w:rsidRPr="007B370F">
              <w:rPr>
                <w:sz w:val="20"/>
                <w:szCs w:val="20"/>
                <w:highlight w:val="lightGray"/>
              </w:rPr>
              <w:t>Num</w:t>
            </w:r>
          </w:p>
        </w:tc>
        <w:tc>
          <w:tcPr>
            <w:tcW w:w="2700" w:type="dxa"/>
            <w:tcBorders>
              <w:top w:val="single" w:sz="4" w:space="0" w:color="auto"/>
              <w:left w:val="single" w:sz="4" w:space="0" w:color="auto"/>
              <w:bottom w:val="single" w:sz="4" w:space="0" w:color="auto"/>
              <w:right w:val="single" w:sz="4" w:space="0" w:color="auto"/>
            </w:tcBorders>
            <w:vAlign w:val="center"/>
            <w:hideMark/>
          </w:tcPr>
          <w:p w14:paraId="3851AA8D" w14:textId="77777777" w:rsidR="001A142C" w:rsidRPr="007B370F" w:rsidRDefault="001A142C">
            <w:pPr>
              <w:rPr>
                <w:sz w:val="20"/>
                <w:szCs w:val="20"/>
                <w:highlight w:val="lightGray"/>
              </w:rPr>
            </w:pPr>
            <w:r w:rsidRPr="007B370F">
              <w:rPr>
                <w:sz w:val="20"/>
                <w:szCs w:val="20"/>
                <w:highlight w:val="lightGray"/>
              </w:rPr>
              <w:t>grams</w:t>
            </w:r>
          </w:p>
          <w:p w14:paraId="3008A769" w14:textId="77777777" w:rsidR="001A142C" w:rsidRPr="007B370F" w:rsidRDefault="001A142C">
            <w:pPr>
              <w:rPr>
                <w:sz w:val="20"/>
                <w:szCs w:val="20"/>
                <w:highlight w:val="lightGray"/>
              </w:rPr>
            </w:pPr>
            <w:r w:rsidRPr="007B370F">
              <w:rPr>
                <w:sz w:val="20"/>
                <w:szCs w:val="20"/>
                <w:highlight w:val="lightGray"/>
              </w:rPr>
              <w:t>9999=unknown</w:t>
            </w:r>
          </w:p>
        </w:tc>
      </w:tr>
      <w:tr w:rsidR="001A142C" w14:paraId="1886E024" w14:textId="77777777" w:rsidTr="00CE1638">
        <w:tc>
          <w:tcPr>
            <w:tcW w:w="2543" w:type="dxa"/>
            <w:tcBorders>
              <w:top w:val="single" w:sz="4" w:space="0" w:color="auto"/>
              <w:left w:val="single" w:sz="4" w:space="0" w:color="auto"/>
              <w:bottom w:val="single" w:sz="4" w:space="0" w:color="auto"/>
              <w:right w:val="single" w:sz="4" w:space="0" w:color="auto"/>
            </w:tcBorders>
            <w:vAlign w:val="center"/>
            <w:hideMark/>
          </w:tcPr>
          <w:p w14:paraId="61B84408" w14:textId="77777777" w:rsidR="001A142C" w:rsidRPr="007B370F" w:rsidRDefault="001A142C">
            <w:pPr>
              <w:rPr>
                <w:sz w:val="20"/>
                <w:szCs w:val="20"/>
                <w:highlight w:val="lightGray"/>
              </w:rPr>
            </w:pPr>
            <w:r w:rsidRPr="007B370F">
              <w:rPr>
                <w:sz w:val="20"/>
                <w:szCs w:val="20"/>
                <w:highlight w:val="lightGray"/>
              </w:rPr>
              <w:t>Plurality</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516E24F" w14:textId="77777777" w:rsidR="001A142C" w:rsidRPr="007B370F" w:rsidRDefault="001A142C">
            <w:pPr>
              <w:rPr>
                <w:sz w:val="20"/>
                <w:szCs w:val="20"/>
                <w:highlight w:val="lightGray"/>
              </w:rPr>
            </w:pPr>
            <w:r w:rsidRPr="007B370F">
              <w:rPr>
                <w:sz w:val="20"/>
                <w:szCs w:val="20"/>
                <w:highlight w:val="lightGray"/>
              </w:rPr>
              <w:t>BC</w:t>
            </w:r>
          </w:p>
        </w:tc>
        <w:tc>
          <w:tcPr>
            <w:tcW w:w="2160" w:type="dxa"/>
            <w:tcBorders>
              <w:top w:val="single" w:sz="4" w:space="0" w:color="auto"/>
              <w:left w:val="single" w:sz="4" w:space="0" w:color="auto"/>
              <w:bottom w:val="single" w:sz="4" w:space="0" w:color="auto"/>
              <w:right w:val="single" w:sz="4" w:space="0" w:color="auto"/>
            </w:tcBorders>
            <w:vAlign w:val="center"/>
            <w:hideMark/>
          </w:tcPr>
          <w:p w14:paraId="09F4F720" w14:textId="77777777" w:rsidR="001A142C" w:rsidRPr="007B370F" w:rsidRDefault="001A142C">
            <w:pPr>
              <w:rPr>
                <w:sz w:val="20"/>
                <w:szCs w:val="20"/>
                <w:highlight w:val="lightGray"/>
              </w:rPr>
            </w:pPr>
            <w:r w:rsidRPr="007B370F">
              <w:rPr>
                <w:sz w:val="20"/>
                <w:szCs w:val="20"/>
                <w:highlight w:val="lightGray"/>
              </w:rPr>
              <w:t>PLURAL</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5B93502" w14:textId="77777777" w:rsidR="001A142C" w:rsidRPr="007B370F" w:rsidRDefault="001A142C">
            <w:pPr>
              <w:rPr>
                <w:sz w:val="20"/>
                <w:szCs w:val="20"/>
                <w:highlight w:val="lightGray"/>
              </w:rPr>
            </w:pPr>
            <w:r w:rsidRPr="007B370F">
              <w:rPr>
                <w:sz w:val="20"/>
                <w:szCs w:val="20"/>
                <w:highlight w:val="lightGray"/>
              </w:rPr>
              <w:t>Num</w:t>
            </w:r>
          </w:p>
        </w:tc>
        <w:tc>
          <w:tcPr>
            <w:tcW w:w="2700" w:type="dxa"/>
            <w:tcBorders>
              <w:top w:val="single" w:sz="4" w:space="0" w:color="auto"/>
              <w:left w:val="single" w:sz="4" w:space="0" w:color="auto"/>
              <w:bottom w:val="single" w:sz="4" w:space="0" w:color="auto"/>
              <w:right w:val="single" w:sz="4" w:space="0" w:color="auto"/>
            </w:tcBorders>
            <w:vAlign w:val="center"/>
            <w:hideMark/>
          </w:tcPr>
          <w:p w14:paraId="7D3351E8" w14:textId="77777777" w:rsidR="001A142C" w:rsidRPr="007B370F" w:rsidRDefault="001A142C">
            <w:pPr>
              <w:rPr>
                <w:sz w:val="20"/>
                <w:szCs w:val="20"/>
                <w:highlight w:val="lightGray"/>
              </w:rPr>
            </w:pPr>
            <w:r w:rsidRPr="007B370F">
              <w:rPr>
                <w:sz w:val="20"/>
                <w:szCs w:val="20"/>
                <w:highlight w:val="lightGray"/>
              </w:rPr>
              <w:t>1= singleton</w:t>
            </w:r>
          </w:p>
          <w:p w14:paraId="34DA3CB9" w14:textId="77777777" w:rsidR="001A142C" w:rsidRPr="007B370F" w:rsidRDefault="001A142C">
            <w:pPr>
              <w:rPr>
                <w:sz w:val="20"/>
                <w:szCs w:val="20"/>
                <w:highlight w:val="lightGray"/>
              </w:rPr>
            </w:pPr>
            <w:r w:rsidRPr="007B370F">
              <w:rPr>
                <w:sz w:val="20"/>
                <w:szCs w:val="20"/>
                <w:highlight w:val="lightGray"/>
              </w:rPr>
              <w:t>2= twin</w:t>
            </w:r>
          </w:p>
          <w:p w14:paraId="33586065" w14:textId="77777777" w:rsidR="001A142C" w:rsidRPr="007B370F" w:rsidRDefault="001A142C">
            <w:pPr>
              <w:rPr>
                <w:sz w:val="20"/>
                <w:szCs w:val="20"/>
                <w:highlight w:val="lightGray"/>
              </w:rPr>
            </w:pPr>
            <w:r w:rsidRPr="007B370F">
              <w:rPr>
                <w:sz w:val="20"/>
                <w:szCs w:val="20"/>
                <w:highlight w:val="lightGray"/>
              </w:rPr>
              <w:t>3= triplet</w:t>
            </w:r>
          </w:p>
          <w:p w14:paraId="6076DEB4" w14:textId="77777777" w:rsidR="001A142C" w:rsidRPr="007B370F" w:rsidRDefault="001A142C">
            <w:pPr>
              <w:rPr>
                <w:sz w:val="20"/>
                <w:szCs w:val="20"/>
                <w:highlight w:val="lightGray"/>
              </w:rPr>
            </w:pPr>
            <w:r w:rsidRPr="007B370F">
              <w:rPr>
                <w:sz w:val="20"/>
                <w:szCs w:val="20"/>
                <w:highlight w:val="lightGray"/>
              </w:rPr>
              <w:t>4= quadruplet</w:t>
            </w:r>
          </w:p>
          <w:p w14:paraId="4B4A7B54" w14:textId="77777777" w:rsidR="001A142C" w:rsidRPr="007B370F" w:rsidRDefault="001A142C">
            <w:pPr>
              <w:rPr>
                <w:sz w:val="20"/>
                <w:szCs w:val="20"/>
                <w:highlight w:val="lightGray"/>
              </w:rPr>
            </w:pPr>
            <w:r w:rsidRPr="007B370F">
              <w:rPr>
                <w:sz w:val="20"/>
                <w:szCs w:val="20"/>
                <w:highlight w:val="lightGray"/>
              </w:rPr>
              <w:t>Etc.</w:t>
            </w:r>
          </w:p>
          <w:p w14:paraId="036A1A7D" w14:textId="77777777" w:rsidR="001A142C" w:rsidRPr="007B370F" w:rsidRDefault="001A142C">
            <w:pPr>
              <w:rPr>
                <w:sz w:val="20"/>
                <w:szCs w:val="20"/>
                <w:highlight w:val="lightGray"/>
              </w:rPr>
            </w:pPr>
            <w:r w:rsidRPr="007B370F">
              <w:rPr>
                <w:sz w:val="20"/>
                <w:szCs w:val="20"/>
                <w:highlight w:val="lightGray"/>
              </w:rPr>
              <w:t>999 = unknown</w:t>
            </w:r>
          </w:p>
        </w:tc>
      </w:tr>
    </w:tbl>
    <w:p w14:paraId="0CE8624D" w14:textId="77777777" w:rsidR="00230EA1" w:rsidRDefault="00230EA1">
      <w:r>
        <w:br w:type="page"/>
      </w:r>
    </w:p>
    <w:tbl>
      <w:tblPr>
        <w:tblW w:w="956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1080"/>
        <w:gridCol w:w="2160"/>
        <w:gridCol w:w="1080"/>
        <w:gridCol w:w="2700"/>
      </w:tblGrid>
      <w:tr w:rsidR="00A06551" w14:paraId="55799DE1" w14:textId="77777777" w:rsidTr="00DE05ED">
        <w:tc>
          <w:tcPr>
            <w:tcW w:w="9563" w:type="dxa"/>
            <w:gridSpan w:val="5"/>
            <w:tcBorders>
              <w:top w:val="single" w:sz="4" w:space="0" w:color="auto"/>
              <w:left w:val="single" w:sz="4" w:space="0" w:color="auto"/>
              <w:bottom w:val="single" w:sz="4" w:space="0" w:color="auto"/>
              <w:right w:val="single" w:sz="4" w:space="0" w:color="auto"/>
            </w:tcBorders>
            <w:vAlign w:val="center"/>
          </w:tcPr>
          <w:p w14:paraId="779620EA" w14:textId="6BFE113E" w:rsidR="00A06551" w:rsidRDefault="00A06551">
            <w:pPr>
              <w:rPr>
                <w:sz w:val="20"/>
                <w:szCs w:val="20"/>
              </w:rPr>
            </w:pPr>
            <w:r>
              <w:rPr>
                <w:b/>
              </w:rPr>
              <w:lastRenderedPageBreak/>
              <w:t>APPENDIX 2</w:t>
            </w:r>
            <w:r>
              <w:rPr>
                <w:rStyle w:val="ti2"/>
                <w:b/>
              </w:rPr>
              <w:t xml:space="preserve"> (continued): Individual level data elements for infants and mothers to be included in “Call for Data”</w:t>
            </w:r>
          </w:p>
        </w:tc>
      </w:tr>
      <w:tr w:rsidR="001A142C" w14:paraId="0F5CBD89" w14:textId="77777777" w:rsidTr="00CE1638">
        <w:tc>
          <w:tcPr>
            <w:tcW w:w="2543" w:type="dxa"/>
            <w:tcBorders>
              <w:top w:val="single" w:sz="4" w:space="0" w:color="auto"/>
              <w:left w:val="single" w:sz="4" w:space="0" w:color="auto"/>
              <w:bottom w:val="single" w:sz="4" w:space="0" w:color="auto"/>
              <w:right w:val="single" w:sz="4" w:space="0" w:color="auto"/>
            </w:tcBorders>
            <w:vAlign w:val="center"/>
            <w:hideMark/>
          </w:tcPr>
          <w:p w14:paraId="60E7C135" w14:textId="37E513E0" w:rsidR="001A142C" w:rsidRPr="007B370F" w:rsidRDefault="001A142C">
            <w:pPr>
              <w:rPr>
                <w:sz w:val="20"/>
                <w:szCs w:val="20"/>
                <w:highlight w:val="lightGray"/>
              </w:rPr>
            </w:pPr>
            <w:r w:rsidRPr="007B370F">
              <w:rPr>
                <w:sz w:val="20"/>
                <w:szCs w:val="20"/>
                <w:highlight w:val="lightGray"/>
              </w:rPr>
              <w:t>Birth Defects Code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5EBEEC3" w14:textId="77777777" w:rsidR="001A142C" w:rsidRPr="007B370F" w:rsidRDefault="001A142C">
            <w:pPr>
              <w:rPr>
                <w:sz w:val="20"/>
                <w:szCs w:val="20"/>
                <w:highlight w:val="lightGray"/>
              </w:rPr>
            </w:pPr>
            <w:r w:rsidRPr="007B370F">
              <w:rPr>
                <w:sz w:val="20"/>
                <w:szCs w:val="20"/>
                <w:highlight w:val="lightGray"/>
              </w:rPr>
              <w:t>BDR</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73386E2" w14:textId="77777777" w:rsidR="001A142C" w:rsidRPr="007B370F" w:rsidRDefault="001A142C">
            <w:pPr>
              <w:rPr>
                <w:sz w:val="20"/>
                <w:szCs w:val="20"/>
                <w:highlight w:val="lightGray"/>
              </w:rPr>
            </w:pPr>
            <w:r w:rsidRPr="007B370F">
              <w:rPr>
                <w:sz w:val="20"/>
                <w:szCs w:val="20"/>
                <w:highlight w:val="lightGray"/>
              </w:rPr>
              <w:t>BD_DX1 - BD_DX24</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ECA4FFC" w14:textId="77777777" w:rsidR="001A142C" w:rsidRPr="007B370F" w:rsidRDefault="001A142C">
            <w:pPr>
              <w:rPr>
                <w:sz w:val="20"/>
                <w:szCs w:val="20"/>
                <w:highlight w:val="lightGray"/>
              </w:rPr>
            </w:pPr>
            <w:r w:rsidRPr="007B370F">
              <w:rPr>
                <w:sz w:val="20"/>
                <w:szCs w:val="20"/>
                <w:highlight w:val="lightGray"/>
              </w:rPr>
              <w:t>Char</w:t>
            </w:r>
          </w:p>
        </w:tc>
        <w:tc>
          <w:tcPr>
            <w:tcW w:w="2700" w:type="dxa"/>
            <w:tcBorders>
              <w:top w:val="single" w:sz="4" w:space="0" w:color="auto"/>
              <w:left w:val="single" w:sz="4" w:space="0" w:color="auto"/>
              <w:bottom w:val="single" w:sz="4" w:space="0" w:color="auto"/>
              <w:right w:val="single" w:sz="4" w:space="0" w:color="auto"/>
            </w:tcBorders>
            <w:vAlign w:val="center"/>
          </w:tcPr>
          <w:p w14:paraId="426B661E" w14:textId="3364AA46" w:rsidR="001A142C" w:rsidRPr="007B370F" w:rsidRDefault="001A142C">
            <w:pPr>
              <w:rPr>
                <w:sz w:val="20"/>
                <w:szCs w:val="20"/>
                <w:highlight w:val="lightGray"/>
              </w:rPr>
            </w:pPr>
            <w:r w:rsidRPr="007B370F">
              <w:rPr>
                <w:sz w:val="20"/>
                <w:szCs w:val="20"/>
                <w:highlight w:val="lightGray"/>
              </w:rPr>
              <w:t>Up to 24 codes with each code left-justified</w:t>
            </w:r>
            <w:r w:rsidR="00B8435D" w:rsidRPr="007B370F">
              <w:rPr>
                <w:sz w:val="20"/>
                <w:szCs w:val="20"/>
                <w:highlight w:val="lightGray"/>
              </w:rPr>
              <w:t xml:space="preserve"> OPTIONAL</w:t>
            </w:r>
          </w:p>
          <w:p w14:paraId="2D395222" w14:textId="77777777" w:rsidR="001A142C" w:rsidRPr="007B370F" w:rsidRDefault="001A142C">
            <w:pPr>
              <w:rPr>
                <w:sz w:val="20"/>
                <w:szCs w:val="20"/>
                <w:highlight w:val="lightGray"/>
              </w:rPr>
            </w:pPr>
            <w:r w:rsidRPr="007B370F">
              <w:rPr>
                <w:sz w:val="20"/>
                <w:szCs w:val="20"/>
                <w:highlight w:val="lightGray"/>
              </w:rPr>
              <w:t>Use 6 spaces per code with no decimals; leave trailing blanks</w:t>
            </w:r>
          </w:p>
          <w:p w14:paraId="0B10B5E6" w14:textId="77777777" w:rsidR="001A142C" w:rsidRPr="007B370F" w:rsidRDefault="001A142C">
            <w:pPr>
              <w:rPr>
                <w:sz w:val="20"/>
                <w:szCs w:val="20"/>
                <w:highlight w:val="lightGray"/>
              </w:rPr>
            </w:pPr>
            <w:r w:rsidRPr="007B370F">
              <w:rPr>
                <w:sz w:val="20"/>
                <w:szCs w:val="20"/>
                <w:highlight w:val="lightGray"/>
              </w:rPr>
              <w:t>Leave blank for non-malformed</w:t>
            </w:r>
          </w:p>
          <w:p w14:paraId="1B1F0057" w14:textId="49BF2B20" w:rsidR="001A142C" w:rsidRPr="007B370F" w:rsidRDefault="00B8435D">
            <w:pPr>
              <w:rPr>
                <w:sz w:val="20"/>
                <w:szCs w:val="20"/>
                <w:highlight w:val="lightGray"/>
              </w:rPr>
            </w:pPr>
            <w:r w:rsidRPr="007B370F">
              <w:rPr>
                <w:sz w:val="20"/>
                <w:szCs w:val="20"/>
                <w:highlight w:val="lightGray"/>
              </w:rPr>
              <w:t>OPTIONAL (only include for linked records)</w:t>
            </w:r>
          </w:p>
        </w:tc>
      </w:tr>
      <w:tr w:rsidR="00B8435D" w14:paraId="7BA05953" w14:textId="77777777" w:rsidTr="00CE1638">
        <w:tc>
          <w:tcPr>
            <w:tcW w:w="2543" w:type="dxa"/>
            <w:tcBorders>
              <w:top w:val="single" w:sz="4" w:space="0" w:color="auto"/>
              <w:left w:val="single" w:sz="4" w:space="0" w:color="auto"/>
              <w:bottom w:val="single" w:sz="4" w:space="0" w:color="auto"/>
              <w:right w:val="single" w:sz="4" w:space="0" w:color="auto"/>
            </w:tcBorders>
            <w:vAlign w:val="center"/>
          </w:tcPr>
          <w:p w14:paraId="4410D9F4" w14:textId="08CA19E4" w:rsidR="00B8435D" w:rsidRPr="007B370F" w:rsidRDefault="00B8435D" w:rsidP="00B8435D">
            <w:pPr>
              <w:rPr>
                <w:sz w:val="20"/>
                <w:szCs w:val="20"/>
                <w:highlight w:val="lightGray"/>
              </w:rPr>
            </w:pPr>
            <w:r w:rsidRPr="007B370F">
              <w:rPr>
                <w:sz w:val="20"/>
                <w:szCs w:val="20"/>
                <w:highlight w:val="lightGray"/>
              </w:rPr>
              <w:t>Birth Defects Verbatim Diagnosis</w:t>
            </w:r>
          </w:p>
        </w:tc>
        <w:tc>
          <w:tcPr>
            <w:tcW w:w="1080" w:type="dxa"/>
            <w:tcBorders>
              <w:top w:val="single" w:sz="4" w:space="0" w:color="auto"/>
              <w:left w:val="single" w:sz="4" w:space="0" w:color="auto"/>
              <w:bottom w:val="single" w:sz="4" w:space="0" w:color="auto"/>
              <w:right w:val="single" w:sz="4" w:space="0" w:color="auto"/>
            </w:tcBorders>
            <w:vAlign w:val="center"/>
          </w:tcPr>
          <w:p w14:paraId="558631EB" w14:textId="4C4FFE8B" w:rsidR="00B8435D" w:rsidRPr="007B370F" w:rsidRDefault="00B8435D" w:rsidP="00B8435D">
            <w:pPr>
              <w:rPr>
                <w:sz w:val="20"/>
                <w:szCs w:val="20"/>
                <w:highlight w:val="lightGray"/>
              </w:rPr>
            </w:pPr>
            <w:r w:rsidRPr="007B370F">
              <w:rPr>
                <w:sz w:val="20"/>
                <w:szCs w:val="20"/>
                <w:highlight w:val="lightGray"/>
              </w:rPr>
              <w:t>BDR</w:t>
            </w:r>
          </w:p>
        </w:tc>
        <w:tc>
          <w:tcPr>
            <w:tcW w:w="2160" w:type="dxa"/>
            <w:tcBorders>
              <w:top w:val="single" w:sz="4" w:space="0" w:color="auto"/>
              <w:left w:val="single" w:sz="4" w:space="0" w:color="auto"/>
              <w:bottom w:val="single" w:sz="4" w:space="0" w:color="auto"/>
              <w:right w:val="single" w:sz="4" w:space="0" w:color="auto"/>
            </w:tcBorders>
            <w:vAlign w:val="center"/>
          </w:tcPr>
          <w:p w14:paraId="1835DAC4" w14:textId="33E4F59C" w:rsidR="00B8435D" w:rsidRPr="007B370F" w:rsidRDefault="00B8435D" w:rsidP="00B8435D">
            <w:pPr>
              <w:rPr>
                <w:sz w:val="20"/>
                <w:szCs w:val="20"/>
                <w:highlight w:val="lightGray"/>
              </w:rPr>
            </w:pPr>
            <w:r w:rsidRPr="007B370F">
              <w:rPr>
                <w:sz w:val="20"/>
                <w:szCs w:val="20"/>
                <w:highlight w:val="lightGray"/>
              </w:rPr>
              <w:t>BDTXT1 – BDTXT24</w:t>
            </w:r>
          </w:p>
        </w:tc>
        <w:tc>
          <w:tcPr>
            <w:tcW w:w="1080" w:type="dxa"/>
            <w:tcBorders>
              <w:top w:val="single" w:sz="4" w:space="0" w:color="auto"/>
              <w:left w:val="single" w:sz="4" w:space="0" w:color="auto"/>
              <w:bottom w:val="single" w:sz="4" w:space="0" w:color="auto"/>
              <w:right w:val="single" w:sz="4" w:space="0" w:color="auto"/>
            </w:tcBorders>
            <w:vAlign w:val="center"/>
          </w:tcPr>
          <w:p w14:paraId="6516553C" w14:textId="71AF36B6" w:rsidR="00B8435D" w:rsidRPr="007B370F" w:rsidRDefault="00B8435D" w:rsidP="00B8435D">
            <w:pPr>
              <w:rPr>
                <w:sz w:val="20"/>
                <w:szCs w:val="20"/>
                <w:highlight w:val="lightGray"/>
              </w:rPr>
            </w:pPr>
            <w:r w:rsidRPr="007B370F">
              <w:rPr>
                <w:sz w:val="20"/>
                <w:szCs w:val="20"/>
                <w:highlight w:val="lightGray"/>
              </w:rPr>
              <w:t>Char</w:t>
            </w:r>
          </w:p>
        </w:tc>
        <w:tc>
          <w:tcPr>
            <w:tcW w:w="2700" w:type="dxa"/>
            <w:tcBorders>
              <w:top w:val="single" w:sz="4" w:space="0" w:color="auto"/>
              <w:left w:val="single" w:sz="4" w:space="0" w:color="auto"/>
              <w:bottom w:val="single" w:sz="4" w:space="0" w:color="auto"/>
              <w:right w:val="single" w:sz="4" w:space="0" w:color="auto"/>
            </w:tcBorders>
            <w:vAlign w:val="center"/>
          </w:tcPr>
          <w:p w14:paraId="69D2EA89" w14:textId="77777777" w:rsidR="00B8435D" w:rsidRPr="007B370F" w:rsidRDefault="00B8435D" w:rsidP="00B8435D">
            <w:pPr>
              <w:rPr>
                <w:sz w:val="20"/>
                <w:szCs w:val="20"/>
                <w:highlight w:val="lightGray"/>
              </w:rPr>
            </w:pPr>
            <w:r w:rsidRPr="007B370F">
              <w:rPr>
                <w:sz w:val="20"/>
                <w:szCs w:val="20"/>
                <w:highlight w:val="lightGray"/>
              </w:rPr>
              <w:t>Verbatim birth defect diagnosis separate column for each unique defect.</w:t>
            </w:r>
          </w:p>
          <w:p w14:paraId="1F8C95D1" w14:textId="77777777" w:rsidR="00B8435D" w:rsidRPr="007B370F" w:rsidRDefault="00B8435D" w:rsidP="00B8435D">
            <w:pPr>
              <w:rPr>
                <w:sz w:val="20"/>
                <w:szCs w:val="20"/>
                <w:highlight w:val="lightGray"/>
                <w:lang w:val="da-DK"/>
              </w:rPr>
            </w:pPr>
            <w:r w:rsidRPr="007B370F">
              <w:rPr>
                <w:sz w:val="20"/>
                <w:szCs w:val="20"/>
                <w:highlight w:val="lightGray"/>
                <w:lang w:val="da-DK"/>
              </w:rPr>
              <w:t>Leave blank for non-malformed</w:t>
            </w:r>
          </w:p>
          <w:p w14:paraId="24D0DC4E" w14:textId="2CB83C00" w:rsidR="00B8435D" w:rsidRPr="007B370F" w:rsidRDefault="00B8435D" w:rsidP="00B8435D">
            <w:pPr>
              <w:rPr>
                <w:sz w:val="20"/>
                <w:szCs w:val="20"/>
                <w:highlight w:val="lightGray"/>
              </w:rPr>
            </w:pPr>
            <w:r w:rsidRPr="007B370F">
              <w:rPr>
                <w:sz w:val="20"/>
                <w:szCs w:val="20"/>
                <w:highlight w:val="lightGray"/>
                <w:lang w:val="da-DK"/>
              </w:rPr>
              <w:t>OPTIONAL (only include for linked records)</w:t>
            </w:r>
          </w:p>
        </w:tc>
      </w:tr>
      <w:tr w:rsidR="001A142C" w14:paraId="5CF6CA21" w14:textId="77777777" w:rsidTr="00CE1638">
        <w:tc>
          <w:tcPr>
            <w:tcW w:w="2543" w:type="dxa"/>
            <w:tcBorders>
              <w:top w:val="single" w:sz="4" w:space="0" w:color="auto"/>
              <w:left w:val="single" w:sz="4" w:space="0" w:color="auto"/>
              <w:bottom w:val="single" w:sz="4" w:space="0" w:color="auto"/>
              <w:right w:val="single" w:sz="4" w:space="0" w:color="auto"/>
            </w:tcBorders>
            <w:vAlign w:val="center"/>
            <w:hideMark/>
          </w:tcPr>
          <w:p w14:paraId="73DFDF86" w14:textId="77777777" w:rsidR="001A142C" w:rsidRPr="007B370F" w:rsidRDefault="001A142C">
            <w:pPr>
              <w:rPr>
                <w:sz w:val="20"/>
                <w:szCs w:val="20"/>
                <w:highlight w:val="lightGray"/>
              </w:rPr>
            </w:pPr>
            <w:r w:rsidRPr="007B370F">
              <w:rPr>
                <w:sz w:val="20"/>
                <w:szCs w:val="20"/>
                <w:highlight w:val="lightGray"/>
              </w:rPr>
              <w:t>Coding system utilized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E8EFEB4" w14:textId="77777777" w:rsidR="001A142C" w:rsidRPr="007B370F" w:rsidRDefault="001A142C">
            <w:pPr>
              <w:rPr>
                <w:sz w:val="20"/>
                <w:szCs w:val="20"/>
                <w:highlight w:val="lightGray"/>
              </w:rPr>
            </w:pPr>
            <w:r w:rsidRPr="007B370F">
              <w:rPr>
                <w:sz w:val="20"/>
                <w:szCs w:val="20"/>
                <w:highlight w:val="lightGray"/>
              </w:rPr>
              <w:t>BDR</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ECE364C" w14:textId="77777777" w:rsidR="001A142C" w:rsidRPr="007B370F" w:rsidRDefault="001A142C">
            <w:pPr>
              <w:rPr>
                <w:sz w:val="20"/>
                <w:szCs w:val="20"/>
                <w:highlight w:val="lightGray"/>
              </w:rPr>
            </w:pPr>
            <w:r w:rsidRPr="007B370F">
              <w:rPr>
                <w:sz w:val="20"/>
                <w:szCs w:val="20"/>
                <w:highlight w:val="lightGray"/>
              </w:rPr>
              <w:t>CODSYS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8060C00" w14:textId="77777777" w:rsidR="001A142C" w:rsidRPr="007B370F" w:rsidRDefault="001A142C">
            <w:pPr>
              <w:rPr>
                <w:sz w:val="20"/>
                <w:szCs w:val="20"/>
                <w:highlight w:val="lightGray"/>
              </w:rPr>
            </w:pPr>
            <w:r w:rsidRPr="007B370F">
              <w:rPr>
                <w:sz w:val="20"/>
                <w:szCs w:val="20"/>
                <w:highlight w:val="lightGray"/>
              </w:rPr>
              <w:t>Num</w:t>
            </w:r>
          </w:p>
        </w:tc>
        <w:tc>
          <w:tcPr>
            <w:tcW w:w="2700" w:type="dxa"/>
            <w:tcBorders>
              <w:top w:val="single" w:sz="4" w:space="0" w:color="auto"/>
              <w:left w:val="single" w:sz="4" w:space="0" w:color="auto"/>
              <w:bottom w:val="single" w:sz="4" w:space="0" w:color="auto"/>
              <w:right w:val="single" w:sz="4" w:space="0" w:color="auto"/>
            </w:tcBorders>
            <w:vAlign w:val="center"/>
            <w:hideMark/>
          </w:tcPr>
          <w:p w14:paraId="2B0748B9" w14:textId="77777777" w:rsidR="001A142C" w:rsidRPr="007B370F" w:rsidRDefault="001A142C">
            <w:pPr>
              <w:rPr>
                <w:sz w:val="20"/>
                <w:szCs w:val="20"/>
                <w:highlight w:val="lightGray"/>
              </w:rPr>
            </w:pPr>
            <w:r w:rsidRPr="007B370F">
              <w:rPr>
                <w:sz w:val="20"/>
                <w:szCs w:val="20"/>
                <w:highlight w:val="lightGray"/>
              </w:rPr>
              <w:t>1= ICD-9</w:t>
            </w:r>
          </w:p>
          <w:p w14:paraId="517DAA30" w14:textId="15872CAD" w:rsidR="001A142C" w:rsidRPr="007B370F" w:rsidRDefault="001A142C">
            <w:pPr>
              <w:rPr>
                <w:sz w:val="20"/>
                <w:szCs w:val="20"/>
                <w:highlight w:val="lightGray"/>
              </w:rPr>
            </w:pPr>
            <w:r w:rsidRPr="007B370F">
              <w:rPr>
                <w:sz w:val="20"/>
                <w:szCs w:val="20"/>
                <w:highlight w:val="lightGray"/>
              </w:rPr>
              <w:t>2=BPA</w:t>
            </w:r>
            <w:r w:rsidR="00B8435D" w:rsidRPr="007B370F">
              <w:rPr>
                <w:sz w:val="20"/>
                <w:szCs w:val="20"/>
                <w:highlight w:val="lightGray"/>
              </w:rPr>
              <w:t xml:space="preserve"> 3=ICD10</w:t>
            </w:r>
          </w:p>
        </w:tc>
      </w:tr>
      <w:tr w:rsidR="00B8435D" w14:paraId="2E8BF28E" w14:textId="77777777" w:rsidTr="00CE1638">
        <w:tc>
          <w:tcPr>
            <w:tcW w:w="2543" w:type="dxa"/>
            <w:tcBorders>
              <w:top w:val="single" w:sz="4" w:space="0" w:color="auto"/>
              <w:left w:val="single" w:sz="4" w:space="0" w:color="auto"/>
              <w:bottom w:val="single" w:sz="4" w:space="0" w:color="auto"/>
              <w:right w:val="single" w:sz="4" w:space="0" w:color="auto"/>
            </w:tcBorders>
            <w:vAlign w:val="center"/>
          </w:tcPr>
          <w:p w14:paraId="323DE6ED" w14:textId="32940CAF" w:rsidR="00B8435D" w:rsidRPr="007B370F" w:rsidRDefault="00B8435D">
            <w:pPr>
              <w:rPr>
                <w:sz w:val="20"/>
                <w:szCs w:val="20"/>
                <w:highlight w:val="lightGray"/>
              </w:rPr>
            </w:pPr>
            <w:r w:rsidRPr="007B370F">
              <w:rPr>
                <w:sz w:val="20"/>
                <w:szCs w:val="20"/>
                <w:highlight w:val="lightGray"/>
              </w:rPr>
              <w:t>Program Ascertainment Type</w:t>
            </w:r>
          </w:p>
        </w:tc>
        <w:tc>
          <w:tcPr>
            <w:tcW w:w="1080" w:type="dxa"/>
            <w:tcBorders>
              <w:top w:val="single" w:sz="4" w:space="0" w:color="auto"/>
              <w:left w:val="single" w:sz="4" w:space="0" w:color="auto"/>
              <w:bottom w:val="single" w:sz="4" w:space="0" w:color="auto"/>
              <w:right w:val="single" w:sz="4" w:space="0" w:color="auto"/>
            </w:tcBorders>
            <w:vAlign w:val="center"/>
          </w:tcPr>
          <w:p w14:paraId="0BD0DA42" w14:textId="5C0C9F32" w:rsidR="00B8435D" w:rsidRPr="007B370F" w:rsidRDefault="00B8435D">
            <w:pPr>
              <w:rPr>
                <w:sz w:val="20"/>
                <w:szCs w:val="20"/>
                <w:highlight w:val="lightGray"/>
              </w:rPr>
            </w:pPr>
            <w:r w:rsidRPr="007B370F">
              <w:rPr>
                <w:sz w:val="20"/>
                <w:szCs w:val="20"/>
                <w:highlight w:val="lightGray"/>
              </w:rPr>
              <w:t>BDR</w:t>
            </w:r>
          </w:p>
        </w:tc>
        <w:tc>
          <w:tcPr>
            <w:tcW w:w="2160" w:type="dxa"/>
            <w:tcBorders>
              <w:top w:val="single" w:sz="4" w:space="0" w:color="auto"/>
              <w:left w:val="single" w:sz="4" w:space="0" w:color="auto"/>
              <w:bottom w:val="single" w:sz="4" w:space="0" w:color="auto"/>
              <w:right w:val="single" w:sz="4" w:space="0" w:color="auto"/>
            </w:tcBorders>
            <w:vAlign w:val="center"/>
          </w:tcPr>
          <w:p w14:paraId="6651C661" w14:textId="7546BB1C" w:rsidR="00B8435D" w:rsidRPr="007B370F" w:rsidRDefault="00B8435D">
            <w:pPr>
              <w:rPr>
                <w:sz w:val="20"/>
                <w:szCs w:val="20"/>
                <w:highlight w:val="lightGray"/>
              </w:rPr>
            </w:pPr>
            <w:r w:rsidRPr="007B370F">
              <w:rPr>
                <w:sz w:val="20"/>
                <w:szCs w:val="20"/>
                <w:highlight w:val="lightGray"/>
              </w:rPr>
              <w:t>SURVtype</w:t>
            </w:r>
          </w:p>
        </w:tc>
        <w:tc>
          <w:tcPr>
            <w:tcW w:w="1080" w:type="dxa"/>
            <w:tcBorders>
              <w:top w:val="single" w:sz="4" w:space="0" w:color="auto"/>
              <w:left w:val="single" w:sz="4" w:space="0" w:color="auto"/>
              <w:bottom w:val="single" w:sz="4" w:space="0" w:color="auto"/>
              <w:right w:val="single" w:sz="4" w:space="0" w:color="auto"/>
            </w:tcBorders>
            <w:vAlign w:val="center"/>
          </w:tcPr>
          <w:p w14:paraId="6A345E1D" w14:textId="5BEEEC2E" w:rsidR="00B8435D" w:rsidRPr="007B370F" w:rsidRDefault="00B8435D">
            <w:pPr>
              <w:rPr>
                <w:sz w:val="20"/>
                <w:szCs w:val="20"/>
                <w:highlight w:val="lightGray"/>
              </w:rPr>
            </w:pPr>
            <w:r w:rsidRPr="007B370F">
              <w:rPr>
                <w:sz w:val="20"/>
                <w:szCs w:val="20"/>
                <w:highlight w:val="lightGray"/>
              </w:rPr>
              <w:t>Num</w:t>
            </w:r>
          </w:p>
        </w:tc>
        <w:tc>
          <w:tcPr>
            <w:tcW w:w="2700" w:type="dxa"/>
            <w:tcBorders>
              <w:top w:val="single" w:sz="4" w:space="0" w:color="auto"/>
              <w:left w:val="single" w:sz="4" w:space="0" w:color="auto"/>
              <w:bottom w:val="single" w:sz="4" w:space="0" w:color="auto"/>
              <w:right w:val="single" w:sz="4" w:space="0" w:color="auto"/>
            </w:tcBorders>
            <w:vAlign w:val="center"/>
          </w:tcPr>
          <w:p w14:paraId="760B676F" w14:textId="0B026840" w:rsidR="00B8435D" w:rsidRPr="007B370F" w:rsidRDefault="00B8435D">
            <w:pPr>
              <w:rPr>
                <w:sz w:val="20"/>
                <w:szCs w:val="20"/>
                <w:highlight w:val="lightGray"/>
              </w:rPr>
            </w:pPr>
            <w:r w:rsidRPr="007B370F">
              <w:rPr>
                <w:sz w:val="20"/>
                <w:szCs w:val="20"/>
                <w:highlight w:val="lightGray"/>
              </w:rPr>
              <w:t>1=Active, 2=Passive, 3=Other</w:t>
            </w:r>
          </w:p>
        </w:tc>
      </w:tr>
    </w:tbl>
    <w:p w14:paraId="448A6BE7" w14:textId="591B4A40" w:rsidR="00FE227C" w:rsidRDefault="00FE227C">
      <w:pPr>
        <w:rPr>
          <w:rFonts w:ascii="Calibri" w:eastAsia="Times New Roman" w:hAnsi="Calibri" w:cs="Calibri"/>
          <w:bCs/>
          <w:i/>
          <w:iCs/>
        </w:rPr>
      </w:pPr>
    </w:p>
    <w:p w14:paraId="3B1BBABF" w14:textId="77777777" w:rsidR="00C63A4C" w:rsidRPr="004F186C" w:rsidRDefault="00C63A4C">
      <w:pPr>
        <w:rPr>
          <w:rFonts w:ascii="Calibri" w:eastAsia="Times New Roman" w:hAnsi="Calibri" w:cs="Calibri"/>
          <w:bCs/>
          <w:i/>
          <w:iCs/>
        </w:rPr>
      </w:pPr>
    </w:p>
    <w:sectPr w:rsidR="00C63A4C" w:rsidRPr="004F186C" w:rsidSect="00F91F8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D064E" w14:textId="77777777" w:rsidR="000D53BF" w:rsidRDefault="000D53BF" w:rsidP="00353C94">
      <w:pPr>
        <w:spacing w:after="0" w:line="240" w:lineRule="auto"/>
      </w:pPr>
      <w:r>
        <w:separator/>
      </w:r>
    </w:p>
  </w:endnote>
  <w:endnote w:type="continuationSeparator" w:id="0">
    <w:p w14:paraId="3533C570" w14:textId="77777777" w:rsidR="000D53BF" w:rsidRDefault="000D53BF" w:rsidP="00353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JEIAOB+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034661"/>
      <w:docPartObj>
        <w:docPartGallery w:val="Page Numbers (Bottom of Page)"/>
        <w:docPartUnique/>
      </w:docPartObj>
    </w:sdtPr>
    <w:sdtEndPr>
      <w:rPr>
        <w:noProof/>
      </w:rPr>
    </w:sdtEndPr>
    <w:sdtContent>
      <w:p w14:paraId="523E6059" w14:textId="153FE8CA" w:rsidR="004D71A7" w:rsidRDefault="004D71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E0FDD9" w14:textId="77777777" w:rsidR="004D71A7" w:rsidRDefault="004D7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6118B" w14:textId="77777777" w:rsidR="000D53BF" w:rsidRDefault="000D53BF" w:rsidP="00353C94">
      <w:pPr>
        <w:spacing w:after="0" w:line="240" w:lineRule="auto"/>
      </w:pPr>
      <w:r>
        <w:separator/>
      </w:r>
    </w:p>
  </w:footnote>
  <w:footnote w:type="continuationSeparator" w:id="0">
    <w:p w14:paraId="645D8B5B" w14:textId="77777777" w:rsidR="000D53BF" w:rsidRDefault="000D53BF" w:rsidP="00353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01A8"/>
    <w:multiLevelType w:val="hybridMultilevel"/>
    <w:tmpl w:val="0770CA38"/>
    <w:lvl w:ilvl="0" w:tplc="0B6A31E2">
      <w:start w:val="1"/>
      <w:numFmt w:val="lowerLetter"/>
      <w:lvlText w:val="%1."/>
      <w:lvlJc w:val="left"/>
      <w:pPr>
        <w:ind w:left="1080" w:hanging="360"/>
      </w:pPr>
      <w:rPr>
        <w:rFonts w:cs="Times New Roman" w:hint="default"/>
      </w:rPr>
    </w:lvl>
    <w:lvl w:ilvl="1" w:tplc="62FE120E">
      <w:start w:val="1"/>
      <w:numFmt w:val="lowerLetter"/>
      <w:lvlText w:val="%2."/>
      <w:lvlJc w:val="left"/>
      <w:pPr>
        <w:ind w:left="1800" w:hanging="360"/>
      </w:pPr>
      <w:rPr>
        <w:rFonts w:asciiTheme="minorHAnsi" w:eastAsia="Times New Roman" w:hAnsiTheme="minorHAnsi" w:cs="Calibri"/>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75B4F96"/>
    <w:multiLevelType w:val="hybridMultilevel"/>
    <w:tmpl w:val="E1AADA9C"/>
    <w:lvl w:ilvl="0" w:tplc="190A1B42">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4A52A836">
      <w:start w:val="1"/>
      <w:numFmt w:val="decimal"/>
      <w:lvlText w:val="%4."/>
      <w:lvlJc w:val="left"/>
      <w:pPr>
        <w:ind w:left="3240" w:hanging="360"/>
      </w:pPr>
      <w:rPr>
        <w:rFonts w:ascii="Calibri" w:eastAsia="Times New Roman" w:hAnsi="Calibri" w:cs="Calibri"/>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15:restartNumberingAfterBreak="0">
    <w:nsid w:val="20D13808"/>
    <w:multiLevelType w:val="hybridMultilevel"/>
    <w:tmpl w:val="B378BA3C"/>
    <w:lvl w:ilvl="0" w:tplc="26EA4AF8">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A3C0AEC"/>
    <w:multiLevelType w:val="hybridMultilevel"/>
    <w:tmpl w:val="5AD05B1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CC95640"/>
    <w:multiLevelType w:val="hybridMultilevel"/>
    <w:tmpl w:val="C5C00E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F8563A4"/>
    <w:multiLevelType w:val="hybridMultilevel"/>
    <w:tmpl w:val="B47A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066777"/>
    <w:multiLevelType w:val="hybridMultilevel"/>
    <w:tmpl w:val="C8FAAB0C"/>
    <w:lvl w:ilvl="0" w:tplc="7500DB3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703A1DD8"/>
    <w:multiLevelType w:val="hybridMultilevel"/>
    <w:tmpl w:val="62224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F711F"/>
    <w:multiLevelType w:val="hybridMultilevel"/>
    <w:tmpl w:val="16FC121C"/>
    <w:lvl w:ilvl="0" w:tplc="EB9C5AC6">
      <w:start w:val="1"/>
      <w:numFmt w:val="bullet"/>
      <w:lvlText w:val=""/>
      <w:lvlJc w:val="left"/>
      <w:pPr>
        <w:tabs>
          <w:tab w:val="num" w:pos="432"/>
        </w:tabs>
        <w:ind w:left="64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4"/>
  </w:num>
  <w:num w:numId="6">
    <w:abstractNumId w:val="3"/>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F83"/>
    <w:rsid w:val="000163B2"/>
    <w:rsid w:val="00084327"/>
    <w:rsid w:val="000914FF"/>
    <w:rsid w:val="00093D07"/>
    <w:rsid w:val="000B2D15"/>
    <w:rsid w:val="000C054D"/>
    <w:rsid w:val="000D53BF"/>
    <w:rsid w:val="00102E16"/>
    <w:rsid w:val="00106355"/>
    <w:rsid w:val="00106A02"/>
    <w:rsid w:val="001072A3"/>
    <w:rsid w:val="00116A3E"/>
    <w:rsid w:val="00120894"/>
    <w:rsid w:val="001271DC"/>
    <w:rsid w:val="001502F6"/>
    <w:rsid w:val="00155628"/>
    <w:rsid w:val="00172D01"/>
    <w:rsid w:val="0018214D"/>
    <w:rsid w:val="001A142C"/>
    <w:rsid w:val="001A263F"/>
    <w:rsid w:val="001A42F3"/>
    <w:rsid w:val="001C3A62"/>
    <w:rsid w:val="001D42AF"/>
    <w:rsid w:val="001F4474"/>
    <w:rsid w:val="001F7FB9"/>
    <w:rsid w:val="0022089C"/>
    <w:rsid w:val="00227CD1"/>
    <w:rsid w:val="00230EA1"/>
    <w:rsid w:val="00245D26"/>
    <w:rsid w:val="00253FCD"/>
    <w:rsid w:val="00293CEF"/>
    <w:rsid w:val="002C2E10"/>
    <w:rsid w:val="002C71C8"/>
    <w:rsid w:val="002D5775"/>
    <w:rsid w:val="00353C94"/>
    <w:rsid w:val="0035780C"/>
    <w:rsid w:val="00360715"/>
    <w:rsid w:val="00375DD7"/>
    <w:rsid w:val="00392803"/>
    <w:rsid w:val="003A0557"/>
    <w:rsid w:val="003A1154"/>
    <w:rsid w:val="0040700E"/>
    <w:rsid w:val="00413D5B"/>
    <w:rsid w:val="004146AF"/>
    <w:rsid w:val="00423223"/>
    <w:rsid w:val="00442762"/>
    <w:rsid w:val="0049701E"/>
    <w:rsid w:val="004B228C"/>
    <w:rsid w:val="004C6C19"/>
    <w:rsid w:val="004D71A7"/>
    <w:rsid w:val="004F186C"/>
    <w:rsid w:val="004F5AE9"/>
    <w:rsid w:val="00512A90"/>
    <w:rsid w:val="00517906"/>
    <w:rsid w:val="00570E71"/>
    <w:rsid w:val="005834AD"/>
    <w:rsid w:val="005E4489"/>
    <w:rsid w:val="005F6E4D"/>
    <w:rsid w:val="005F76DD"/>
    <w:rsid w:val="00607574"/>
    <w:rsid w:val="00610E5A"/>
    <w:rsid w:val="006628B1"/>
    <w:rsid w:val="00697384"/>
    <w:rsid w:val="006B3C27"/>
    <w:rsid w:val="006D5F33"/>
    <w:rsid w:val="006E23C7"/>
    <w:rsid w:val="00720062"/>
    <w:rsid w:val="0072245F"/>
    <w:rsid w:val="00722D31"/>
    <w:rsid w:val="00746F09"/>
    <w:rsid w:val="00747424"/>
    <w:rsid w:val="00772585"/>
    <w:rsid w:val="007B370F"/>
    <w:rsid w:val="007D3EBC"/>
    <w:rsid w:val="007E1E8D"/>
    <w:rsid w:val="008227E6"/>
    <w:rsid w:val="00855408"/>
    <w:rsid w:val="00857A19"/>
    <w:rsid w:val="008759EE"/>
    <w:rsid w:val="00890838"/>
    <w:rsid w:val="00891D2A"/>
    <w:rsid w:val="008B18ED"/>
    <w:rsid w:val="008C2249"/>
    <w:rsid w:val="008C6BC9"/>
    <w:rsid w:val="008F511C"/>
    <w:rsid w:val="0090475E"/>
    <w:rsid w:val="009140D0"/>
    <w:rsid w:val="00916565"/>
    <w:rsid w:val="00935122"/>
    <w:rsid w:val="00957845"/>
    <w:rsid w:val="0097540B"/>
    <w:rsid w:val="00982316"/>
    <w:rsid w:val="0098665D"/>
    <w:rsid w:val="009A251E"/>
    <w:rsid w:val="009A4BA3"/>
    <w:rsid w:val="009C502D"/>
    <w:rsid w:val="009D5AC3"/>
    <w:rsid w:val="009E00F1"/>
    <w:rsid w:val="009E560B"/>
    <w:rsid w:val="009E67B8"/>
    <w:rsid w:val="00A06551"/>
    <w:rsid w:val="00A07B22"/>
    <w:rsid w:val="00A122FA"/>
    <w:rsid w:val="00A13012"/>
    <w:rsid w:val="00A246C8"/>
    <w:rsid w:val="00A428B9"/>
    <w:rsid w:val="00A67BA1"/>
    <w:rsid w:val="00A86532"/>
    <w:rsid w:val="00A8699E"/>
    <w:rsid w:val="00AA0AB7"/>
    <w:rsid w:val="00AE5765"/>
    <w:rsid w:val="00B5161C"/>
    <w:rsid w:val="00B61EFD"/>
    <w:rsid w:val="00B749B3"/>
    <w:rsid w:val="00B8435D"/>
    <w:rsid w:val="00BA3B6E"/>
    <w:rsid w:val="00BB631F"/>
    <w:rsid w:val="00BC27A6"/>
    <w:rsid w:val="00BC60AD"/>
    <w:rsid w:val="00BD1435"/>
    <w:rsid w:val="00BF2D88"/>
    <w:rsid w:val="00BF605F"/>
    <w:rsid w:val="00C5610B"/>
    <w:rsid w:val="00C63A4C"/>
    <w:rsid w:val="00C63B55"/>
    <w:rsid w:val="00C77181"/>
    <w:rsid w:val="00CE1638"/>
    <w:rsid w:val="00CE4E8F"/>
    <w:rsid w:val="00D06BD1"/>
    <w:rsid w:val="00D11B3A"/>
    <w:rsid w:val="00D15B8B"/>
    <w:rsid w:val="00D30741"/>
    <w:rsid w:val="00D43112"/>
    <w:rsid w:val="00D52BA6"/>
    <w:rsid w:val="00DB2FE8"/>
    <w:rsid w:val="00DB4436"/>
    <w:rsid w:val="00DF04F2"/>
    <w:rsid w:val="00E0621B"/>
    <w:rsid w:val="00E1009C"/>
    <w:rsid w:val="00E44CC3"/>
    <w:rsid w:val="00E60C6C"/>
    <w:rsid w:val="00E61C77"/>
    <w:rsid w:val="00E77ABE"/>
    <w:rsid w:val="00EA635C"/>
    <w:rsid w:val="00EC51BC"/>
    <w:rsid w:val="00F378F6"/>
    <w:rsid w:val="00F379DF"/>
    <w:rsid w:val="00F474E1"/>
    <w:rsid w:val="00F8788E"/>
    <w:rsid w:val="00F91F83"/>
    <w:rsid w:val="00FB4CB3"/>
    <w:rsid w:val="00FB5B9A"/>
    <w:rsid w:val="00FC11C3"/>
    <w:rsid w:val="00FC6467"/>
    <w:rsid w:val="00FC7E02"/>
    <w:rsid w:val="00FD6B9E"/>
    <w:rsid w:val="00FD786F"/>
    <w:rsid w:val="00FE227C"/>
    <w:rsid w:val="00FF0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EA7D"/>
  <w15:chartTrackingRefBased/>
  <w15:docId w15:val="{8B0E8DD0-1B0D-4B07-8788-F5A07CCC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F83"/>
  </w:style>
  <w:style w:type="paragraph" w:styleId="Heading2">
    <w:name w:val="heading 2"/>
    <w:basedOn w:val="Normal"/>
    <w:link w:val="Heading2Char"/>
    <w:semiHidden/>
    <w:unhideWhenUsed/>
    <w:qFormat/>
    <w:rsid w:val="00FE22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semiHidden/>
    <w:unhideWhenUsed/>
    <w:qFormat/>
    <w:rsid w:val="00FE227C"/>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semiHidden/>
    <w:unhideWhenUsed/>
    <w:qFormat/>
    <w:rsid w:val="001A142C"/>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F91F8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1">
    <w:name w:val="Grid Table 2 - Accent 31"/>
    <w:basedOn w:val="TableNormal"/>
    <w:uiPriority w:val="47"/>
    <w:rsid w:val="00F91F83"/>
    <w:pPr>
      <w:spacing w:after="0" w:line="240" w:lineRule="auto"/>
    </w:pPr>
    <w:rPr>
      <w:rFonts w:eastAsia="Times New Roman"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paragraph" w:styleId="NormalWeb">
    <w:name w:val="Normal (Web)"/>
    <w:basedOn w:val="Normal"/>
    <w:uiPriority w:val="99"/>
    <w:unhideWhenUsed/>
    <w:rsid w:val="00F91F8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91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1F83"/>
    <w:rPr>
      <w:sz w:val="16"/>
      <w:szCs w:val="16"/>
    </w:rPr>
  </w:style>
  <w:style w:type="paragraph" w:styleId="CommentText">
    <w:name w:val="annotation text"/>
    <w:basedOn w:val="Normal"/>
    <w:link w:val="CommentTextChar"/>
    <w:uiPriority w:val="99"/>
    <w:semiHidden/>
    <w:unhideWhenUsed/>
    <w:rsid w:val="00F91F83"/>
    <w:pPr>
      <w:spacing w:line="240" w:lineRule="auto"/>
    </w:pPr>
    <w:rPr>
      <w:sz w:val="20"/>
      <w:szCs w:val="20"/>
    </w:rPr>
  </w:style>
  <w:style w:type="character" w:customStyle="1" w:styleId="CommentTextChar">
    <w:name w:val="Comment Text Char"/>
    <w:basedOn w:val="DefaultParagraphFont"/>
    <w:link w:val="CommentText"/>
    <w:uiPriority w:val="99"/>
    <w:semiHidden/>
    <w:rsid w:val="00F91F83"/>
    <w:rPr>
      <w:sz w:val="20"/>
      <w:szCs w:val="20"/>
    </w:rPr>
  </w:style>
  <w:style w:type="paragraph" w:styleId="CommentSubject">
    <w:name w:val="annotation subject"/>
    <w:basedOn w:val="CommentText"/>
    <w:next w:val="CommentText"/>
    <w:link w:val="CommentSubjectChar"/>
    <w:uiPriority w:val="99"/>
    <w:semiHidden/>
    <w:unhideWhenUsed/>
    <w:rsid w:val="00F91F83"/>
    <w:rPr>
      <w:b/>
      <w:bCs/>
    </w:rPr>
  </w:style>
  <w:style w:type="character" w:customStyle="1" w:styleId="CommentSubjectChar">
    <w:name w:val="Comment Subject Char"/>
    <w:basedOn w:val="CommentTextChar"/>
    <w:link w:val="CommentSubject"/>
    <w:uiPriority w:val="99"/>
    <w:semiHidden/>
    <w:rsid w:val="00F91F83"/>
    <w:rPr>
      <w:b/>
      <w:bCs/>
      <w:sz w:val="20"/>
      <w:szCs w:val="20"/>
    </w:rPr>
  </w:style>
  <w:style w:type="paragraph" w:styleId="BalloonText">
    <w:name w:val="Balloon Text"/>
    <w:basedOn w:val="Normal"/>
    <w:link w:val="BalloonTextChar"/>
    <w:uiPriority w:val="99"/>
    <w:semiHidden/>
    <w:unhideWhenUsed/>
    <w:rsid w:val="00F91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F83"/>
    <w:rPr>
      <w:rFonts w:ascii="Segoe UI" w:hAnsi="Segoe UI" w:cs="Segoe UI"/>
      <w:sz w:val="18"/>
      <w:szCs w:val="18"/>
    </w:rPr>
  </w:style>
  <w:style w:type="paragraph" w:styleId="Revision">
    <w:name w:val="Revision"/>
    <w:hidden/>
    <w:uiPriority w:val="99"/>
    <w:semiHidden/>
    <w:rsid w:val="009C502D"/>
    <w:pPr>
      <w:spacing w:after="0" w:line="240" w:lineRule="auto"/>
    </w:pPr>
  </w:style>
  <w:style w:type="paragraph" w:styleId="ListParagraph">
    <w:name w:val="List Paragraph"/>
    <w:basedOn w:val="Normal"/>
    <w:uiPriority w:val="34"/>
    <w:qFormat/>
    <w:rsid w:val="00A07B22"/>
    <w:pPr>
      <w:ind w:left="720"/>
      <w:contextualSpacing/>
    </w:pPr>
  </w:style>
  <w:style w:type="paragraph" w:styleId="Header">
    <w:name w:val="header"/>
    <w:basedOn w:val="Normal"/>
    <w:link w:val="HeaderChar"/>
    <w:unhideWhenUsed/>
    <w:rsid w:val="00353C94"/>
    <w:pPr>
      <w:tabs>
        <w:tab w:val="center" w:pos="4680"/>
        <w:tab w:val="right" w:pos="9360"/>
      </w:tabs>
      <w:spacing w:after="0" w:line="240" w:lineRule="auto"/>
    </w:pPr>
  </w:style>
  <w:style w:type="character" w:customStyle="1" w:styleId="HeaderChar">
    <w:name w:val="Header Char"/>
    <w:basedOn w:val="DefaultParagraphFont"/>
    <w:link w:val="Header"/>
    <w:rsid w:val="00353C94"/>
  </w:style>
  <w:style w:type="paragraph" w:styleId="Footer">
    <w:name w:val="footer"/>
    <w:basedOn w:val="Normal"/>
    <w:link w:val="FooterChar"/>
    <w:uiPriority w:val="99"/>
    <w:unhideWhenUsed/>
    <w:rsid w:val="00353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C94"/>
  </w:style>
  <w:style w:type="character" w:styleId="Hyperlink">
    <w:name w:val="Hyperlink"/>
    <w:basedOn w:val="DefaultParagraphFont"/>
    <w:uiPriority w:val="99"/>
    <w:unhideWhenUsed/>
    <w:rsid w:val="00353C94"/>
    <w:rPr>
      <w:color w:val="0563C1" w:themeColor="hyperlink"/>
      <w:u w:val="single"/>
    </w:rPr>
  </w:style>
  <w:style w:type="character" w:styleId="UnresolvedMention">
    <w:name w:val="Unresolved Mention"/>
    <w:basedOn w:val="DefaultParagraphFont"/>
    <w:uiPriority w:val="99"/>
    <w:semiHidden/>
    <w:unhideWhenUsed/>
    <w:rsid w:val="00353C94"/>
    <w:rPr>
      <w:color w:val="605E5C"/>
      <w:shd w:val="clear" w:color="auto" w:fill="E1DFDD"/>
    </w:rPr>
  </w:style>
  <w:style w:type="character" w:customStyle="1" w:styleId="Heading2Char">
    <w:name w:val="Heading 2 Char"/>
    <w:basedOn w:val="DefaultParagraphFont"/>
    <w:link w:val="Heading2"/>
    <w:semiHidden/>
    <w:rsid w:val="00FE227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semiHidden/>
    <w:rsid w:val="00FE227C"/>
    <w:rPr>
      <w:rFonts w:ascii="Arial" w:eastAsia="Times New Roman" w:hAnsi="Arial" w:cs="Arial"/>
      <w:b/>
      <w:bCs/>
      <w:sz w:val="26"/>
      <w:szCs w:val="26"/>
    </w:rPr>
  </w:style>
  <w:style w:type="character" w:customStyle="1" w:styleId="ti2">
    <w:name w:val="ti2"/>
    <w:rsid w:val="00FE227C"/>
    <w:rPr>
      <w:sz w:val="22"/>
      <w:szCs w:val="22"/>
    </w:rPr>
  </w:style>
  <w:style w:type="paragraph" w:customStyle="1" w:styleId="Default">
    <w:name w:val="Default"/>
    <w:rsid w:val="00FB5B9A"/>
    <w:pPr>
      <w:autoSpaceDE w:val="0"/>
      <w:autoSpaceDN w:val="0"/>
      <w:adjustRightInd w:val="0"/>
      <w:spacing w:after="0" w:line="240" w:lineRule="auto"/>
    </w:pPr>
    <w:rPr>
      <w:rFonts w:ascii="JEIAOB+TimesNewRoman" w:eastAsia="Times New Roman" w:hAnsi="JEIAOB+TimesNewRoman" w:cs="JEIAOB+TimesNewRoman"/>
      <w:color w:val="000000"/>
      <w:sz w:val="24"/>
      <w:szCs w:val="24"/>
    </w:rPr>
  </w:style>
  <w:style w:type="character" w:customStyle="1" w:styleId="Heading4Char">
    <w:name w:val="Heading 4 Char"/>
    <w:basedOn w:val="DefaultParagraphFont"/>
    <w:link w:val="Heading4"/>
    <w:semiHidden/>
    <w:rsid w:val="001A142C"/>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2572">
      <w:bodyDiv w:val="1"/>
      <w:marLeft w:val="0"/>
      <w:marRight w:val="0"/>
      <w:marTop w:val="0"/>
      <w:marBottom w:val="0"/>
      <w:divBdr>
        <w:top w:val="none" w:sz="0" w:space="0" w:color="auto"/>
        <w:left w:val="none" w:sz="0" w:space="0" w:color="auto"/>
        <w:bottom w:val="none" w:sz="0" w:space="0" w:color="auto"/>
        <w:right w:val="none" w:sz="0" w:space="0" w:color="auto"/>
      </w:divBdr>
    </w:div>
    <w:div w:id="254749238">
      <w:bodyDiv w:val="1"/>
      <w:marLeft w:val="0"/>
      <w:marRight w:val="0"/>
      <w:marTop w:val="0"/>
      <w:marBottom w:val="0"/>
      <w:divBdr>
        <w:top w:val="none" w:sz="0" w:space="0" w:color="auto"/>
        <w:left w:val="none" w:sz="0" w:space="0" w:color="auto"/>
        <w:bottom w:val="none" w:sz="0" w:space="0" w:color="auto"/>
        <w:right w:val="none" w:sz="0" w:space="0" w:color="auto"/>
      </w:divBdr>
    </w:div>
    <w:div w:id="536355060">
      <w:bodyDiv w:val="1"/>
      <w:marLeft w:val="0"/>
      <w:marRight w:val="0"/>
      <w:marTop w:val="0"/>
      <w:marBottom w:val="0"/>
      <w:divBdr>
        <w:top w:val="none" w:sz="0" w:space="0" w:color="auto"/>
        <w:left w:val="none" w:sz="0" w:space="0" w:color="auto"/>
        <w:bottom w:val="none" w:sz="0" w:space="0" w:color="auto"/>
        <w:right w:val="none" w:sz="0" w:space="0" w:color="auto"/>
      </w:divBdr>
    </w:div>
    <w:div w:id="592277546">
      <w:bodyDiv w:val="1"/>
      <w:marLeft w:val="0"/>
      <w:marRight w:val="0"/>
      <w:marTop w:val="0"/>
      <w:marBottom w:val="0"/>
      <w:divBdr>
        <w:top w:val="none" w:sz="0" w:space="0" w:color="auto"/>
        <w:left w:val="none" w:sz="0" w:space="0" w:color="auto"/>
        <w:bottom w:val="none" w:sz="0" w:space="0" w:color="auto"/>
        <w:right w:val="none" w:sz="0" w:space="0" w:color="auto"/>
      </w:divBdr>
    </w:div>
    <w:div w:id="596132763">
      <w:bodyDiv w:val="1"/>
      <w:marLeft w:val="0"/>
      <w:marRight w:val="0"/>
      <w:marTop w:val="0"/>
      <w:marBottom w:val="0"/>
      <w:divBdr>
        <w:top w:val="none" w:sz="0" w:space="0" w:color="auto"/>
        <w:left w:val="none" w:sz="0" w:space="0" w:color="auto"/>
        <w:bottom w:val="none" w:sz="0" w:space="0" w:color="auto"/>
        <w:right w:val="none" w:sz="0" w:space="0" w:color="auto"/>
      </w:divBdr>
    </w:div>
    <w:div w:id="1053425882">
      <w:bodyDiv w:val="1"/>
      <w:marLeft w:val="0"/>
      <w:marRight w:val="0"/>
      <w:marTop w:val="0"/>
      <w:marBottom w:val="0"/>
      <w:divBdr>
        <w:top w:val="none" w:sz="0" w:space="0" w:color="auto"/>
        <w:left w:val="none" w:sz="0" w:space="0" w:color="auto"/>
        <w:bottom w:val="none" w:sz="0" w:space="0" w:color="auto"/>
        <w:right w:val="none" w:sz="0" w:space="0" w:color="auto"/>
      </w:divBdr>
    </w:div>
    <w:div w:id="1116291143">
      <w:bodyDiv w:val="1"/>
      <w:marLeft w:val="0"/>
      <w:marRight w:val="0"/>
      <w:marTop w:val="0"/>
      <w:marBottom w:val="0"/>
      <w:divBdr>
        <w:top w:val="none" w:sz="0" w:space="0" w:color="auto"/>
        <w:left w:val="none" w:sz="0" w:space="0" w:color="auto"/>
        <w:bottom w:val="none" w:sz="0" w:space="0" w:color="auto"/>
        <w:right w:val="none" w:sz="0" w:space="0" w:color="auto"/>
      </w:divBdr>
    </w:div>
    <w:div w:id="1269004471">
      <w:bodyDiv w:val="1"/>
      <w:marLeft w:val="0"/>
      <w:marRight w:val="0"/>
      <w:marTop w:val="0"/>
      <w:marBottom w:val="0"/>
      <w:divBdr>
        <w:top w:val="none" w:sz="0" w:space="0" w:color="auto"/>
        <w:left w:val="none" w:sz="0" w:space="0" w:color="auto"/>
        <w:bottom w:val="none" w:sz="0" w:space="0" w:color="auto"/>
        <w:right w:val="none" w:sz="0" w:space="0" w:color="auto"/>
      </w:divBdr>
    </w:div>
    <w:div w:id="1658261979">
      <w:bodyDiv w:val="1"/>
      <w:marLeft w:val="0"/>
      <w:marRight w:val="0"/>
      <w:marTop w:val="0"/>
      <w:marBottom w:val="0"/>
      <w:divBdr>
        <w:top w:val="none" w:sz="0" w:space="0" w:color="auto"/>
        <w:left w:val="none" w:sz="0" w:space="0" w:color="auto"/>
        <w:bottom w:val="none" w:sz="0" w:space="0" w:color="auto"/>
        <w:right w:val="none" w:sz="0" w:space="0" w:color="auto"/>
      </w:divBdr>
    </w:div>
    <w:div w:id="1818758655">
      <w:bodyDiv w:val="1"/>
      <w:marLeft w:val="0"/>
      <w:marRight w:val="0"/>
      <w:marTop w:val="0"/>
      <w:marBottom w:val="0"/>
      <w:divBdr>
        <w:top w:val="none" w:sz="0" w:space="0" w:color="auto"/>
        <w:left w:val="none" w:sz="0" w:space="0" w:color="auto"/>
        <w:bottom w:val="none" w:sz="0" w:space="0" w:color="auto"/>
        <w:right w:val="none" w:sz="0" w:space="0" w:color="auto"/>
      </w:divBdr>
    </w:div>
    <w:div w:id="2038117465">
      <w:bodyDiv w:val="1"/>
      <w:marLeft w:val="0"/>
      <w:marRight w:val="0"/>
      <w:marTop w:val="0"/>
      <w:marBottom w:val="0"/>
      <w:divBdr>
        <w:top w:val="none" w:sz="0" w:space="0" w:color="auto"/>
        <w:left w:val="none" w:sz="0" w:space="0" w:color="auto"/>
        <w:bottom w:val="none" w:sz="0" w:space="0" w:color="auto"/>
        <w:right w:val="none" w:sz="0" w:space="0" w:color="auto"/>
      </w:divBdr>
    </w:div>
    <w:div w:id="214237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007CF-E94F-4093-AB4C-DE8459AA4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3579</Words>
  <Characters>20406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Liberman, Rebecca (DPH)</dc:creator>
  <cp:keywords/>
  <dc:description/>
  <cp:lastModifiedBy>Liberman, Rebecca (DPH)</cp:lastModifiedBy>
  <cp:revision>5</cp:revision>
  <dcterms:created xsi:type="dcterms:W3CDTF">2022-07-11T17:56:00Z</dcterms:created>
  <dcterms:modified xsi:type="dcterms:W3CDTF">2022-07-11T18:15:00Z</dcterms:modified>
</cp:coreProperties>
</file>