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4B6" w:rsidRPr="005571F2" w:rsidRDefault="006244B6" w:rsidP="006244B6">
      <w:pPr>
        <w:pStyle w:val="Heading1"/>
        <w:rPr>
          <w:rFonts w:ascii="Tw Cen MT" w:hAnsi="Tw Cen MT"/>
          <w:color w:val="7F3F98"/>
          <w:sz w:val="36"/>
          <w:szCs w:val="36"/>
        </w:rPr>
      </w:pPr>
      <w:bookmarkStart w:id="0" w:name="_Toc465851083"/>
      <w:r w:rsidRPr="005571F2">
        <w:rPr>
          <w:rFonts w:ascii="Arial" w:eastAsia="Times New Roman" w:hAnsi="Arial" w:cs="Arial"/>
          <w:color w:val="7F3F98"/>
          <w:sz w:val="36"/>
          <w:szCs w:val="36"/>
        </w:rPr>
        <w:t>●</w:t>
      </w:r>
      <w:r w:rsidRPr="005571F2">
        <w:rPr>
          <w:rFonts w:ascii="Tw Cen MT" w:eastAsia="Times New Roman" w:hAnsi="Tw Cen MT"/>
          <w:color w:val="7F3F98"/>
          <w:sz w:val="36"/>
          <w:szCs w:val="36"/>
        </w:rPr>
        <w:t xml:space="preserve"> </w:t>
      </w:r>
      <w:r w:rsidRPr="00C96849">
        <w:rPr>
          <w:rFonts w:ascii="Tw Cen MT" w:hAnsi="Tw Cen MT"/>
          <w:color w:val="7F3F98"/>
          <w:sz w:val="36"/>
          <w:szCs w:val="36"/>
        </w:rPr>
        <w:t>Fact</w:t>
      </w:r>
      <w:r w:rsidRPr="005571F2">
        <w:rPr>
          <w:rFonts w:ascii="Tw Cen MT" w:hAnsi="Tw Cen MT"/>
          <w:color w:val="7F3F98"/>
          <w:sz w:val="36"/>
          <w:szCs w:val="36"/>
        </w:rPr>
        <w:t xml:space="preserve"> Sheet for Policy Makers </w:t>
      </w:r>
      <w:r w:rsidRPr="005571F2">
        <w:rPr>
          <w:rFonts w:ascii="Arial" w:eastAsia="Times New Roman" w:hAnsi="Arial" w:cs="Arial"/>
          <w:color w:val="7F3F98"/>
          <w:sz w:val="36"/>
          <w:szCs w:val="36"/>
        </w:rPr>
        <w:t>●</w:t>
      </w:r>
      <w:bookmarkEnd w:id="0"/>
    </w:p>
    <w:p w:rsidR="006244B6" w:rsidRPr="005571F2" w:rsidRDefault="006244B6" w:rsidP="006244B6">
      <w:pPr>
        <w:spacing w:after="0" w:line="240" w:lineRule="auto"/>
        <w:rPr>
          <w:rFonts w:ascii="Tw Cen MT" w:eastAsia="Times New Roman" w:hAnsi="Tw Cen MT" w:cs="Avenir LT 55 Roman"/>
          <w:b/>
          <w:bCs/>
          <w:color w:val="44B2A9"/>
          <w:kern w:val="24"/>
          <w:sz w:val="28"/>
          <w:szCs w:val="40"/>
        </w:rPr>
      </w:pPr>
      <w:r w:rsidRPr="005571F2">
        <w:rPr>
          <w:rFonts w:ascii="Tw Cen MT" w:eastAsia="Times New Roman" w:hAnsi="Tw Cen MT" w:cs="Avenir LT 55 Roman"/>
          <w:b/>
          <w:bCs/>
          <w:color w:val="44B2A9"/>
          <w:kern w:val="24"/>
          <w:sz w:val="28"/>
          <w:szCs w:val="40"/>
        </w:rPr>
        <w:t>Birth Defects Tracking, Research &amp; Prevention</w:t>
      </w:r>
    </w:p>
    <w:p w:rsidR="006244B6" w:rsidRPr="007C4EFA" w:rsidRDefault="006244B6" w:rsidP="006244B6">
      <w:pPr>
        <w:spacing w:after="0" w:line="240" w:lineRule="auto"/>
        <w:rPr>
          <w:rFonts w:ascii="Tw Cen MT" w:eastAsia="Times New Roman" w:hAnsi="Tw Cen MT" w:cs="Times New Roman"/>
          <w:color w:val="262626"/>
          <w:sz w:val="24"/>
        </w:rPr>
      </w:pPr>
      <w:r w:rsidRPr="007C4EFA">
        <w:rPr>
          <w:rFonts w:ascii="Tw Cen MT" w:eastAsia="Times New Roman" w:hAnsi="Tw Cen MT" w:cs="Times New Roman"/>
          <w:b/>
          <w:color w:val="262626"/>
          <w:sz w:val="24"/>
        </w:rPr>
        <w:t>Tracking where and when birth defects occur and who they affect is a first step in preventing them.</w:t>
      </w:r>
      <w:r w:rsidRPr="007C4EFA">
        <w:rPr>
          <w:rFonts w:ascii="Tw Cen MT" w:eastAsia="Times New Roman" w:hAnsi="Tw Cen MT" w:cs="Times New Roman"/>
          <w:color w:val="262626"/>
          <w:sz w:val="24"/>
        </w:rPr>
        <w:t xml:space="preserve"> </w:t>
      </w:r>
      <w:r w:rsidRPr="007C4EFA">
        <w:rPr>
          <w:rFonts w:ascii="Tw Cen MT" w:eastAsia="Times New Roman" w:hAnsi="Tw Cen MT" w:cs="Times New Roman"/>
          <w:color w:val="262626"/>
          <w:sz w:val="24"/>
          <w:szCs w:val="24"/>
        </w:rPr>
        <w:t>Tracking and research help us understand if the number of birth defects is increasing or decreasing over time, investigate possible causes, expand our understanding of preventive measures, and plan for health and education services for families of children with special needs.</w:t>
      </w:r>
    </w:p>
    <w:p w:rsidR="006244B6" w:rsidRPr="007C4EFA" w:rsidRDefault="006244B6" w:rsidP="006244B6">
      <w:pPr>
        <w:spacing w:after="0" w:line="240" w:lineRule="auto"/>
        <w:rPr>
          <w:rFonts w:ascii="Tw Cen MT" w:eastAsia="Times New Roman" w:hAnsi="Tw Cen MT" w:cs="Times New Roman"/>
          <w:color w:val="595959"/>
        </w:rPr>
      </w:pPr>
    </w:p>
    <w:p w:rsidR="006244B6" w:rsidRPr="005571F2" w:rsidRDefault="006244B6" w:rsidP="006244B6">
      <w:pPr>
        <w:spacing w:after="0" w:line="240" w:lineRule="auto"/>
        <w:jc w:val="center"/>
        <w:rPr>
          <w:rFonts w:ascii="Tw Cen MT" w:eastAsia="Times New Roman" w:hAnsi="Tw Cen MT" w:cs="Times New Roman"/>
          <w:b/>
          <w:color w:val="44B2A9"/>
          <w:sz w:val="24"/>
          <w:szCs w:val="28"/>
        </w:rPr>
      </w:pPr>
      <w:r w:rsidRPr="005571F2">
        <w:rPr>
          <w:rFonts w:ascii="Tw Cen MT" w:eastAsia="Times New Roman" w:hAnsi="Tw Cen MT" w:cs="Times New Roman"/>
          <w:b/>
          <w:color w:val="44B2A9"/>
          <w:sz w:val="28"/>
        </w:rPr>
        <w:t xml:space="preserve">Birth Defects: Common, Costly, </w:t>
      </w:r>
      <w:r w:rsidRPr="005571F2">
        <w:rPr>
          <w:rFonts w:ascii="Tw Cen MT" w:eastAsia="Times New Roman" w:hAnsi="Tw Cen MT" w:cs="Times New Roman"/>
          <w:b/>
          <w:color w:val="44B2A9"/>
          <w:sz w:val="28"/>
          <w:szCs w:val="28"/>
        </w:rPr>
        <w:t>and Critical</w:t>
      </w:r>
    </w:p>
    <w:p w:rsidR="006244B6" w:rsidRPr="007C4EFA" w:rsidRDefault="006244B6" w:rsidP="006244B6">
      <w:pPr>
        <w:spacing w:after="0" w:line="240" w:lineRule="auto"/>
        <w:jc w:val="center"/>
        <w:rPr>
          <w:rFonts w:ascii="Tw Cen MT" w:eastAsia="Times New Roman" w:hAnsi="Tw Cen MT" w:cs="Times New Roman"/>
          <w:b/>
          <w:color w:val="5B9BD5" w:themeColor="accent1"/>
          <w:sz w:val="24"/>
          <w:szCs w:val="28"/>
        </w:rPr>
      </w:pPr>
    </w:p>
    <w:tbl>
      <w:tblPr>
        <w:tblStyle w:val="PlainTable41"/>
        <w:tblW w:w="0" w:type="auto"/>
        <w:tblInd w:w="375" w:type="dxa"/>
        <w:tblLook w:val="04A0" w:firstRow="1" w:lastRow="0" w:firstColumn="1" w:lastColumn="0" w:noHBand="0" w:noVBand="1"/>
      </w:tblPr>
      <w:tblGrid>
        <w:gridCol w:w="3293"/>
        <w:gridCol w:w="3145"/>
        <w:gridCol w:w="3267"/>
      </w:tblGrid>
      <w:tr w:rsidR="006244B6" w:rsidRPr="008E536A" w:rsidTr="00510A59">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400" w:type="dxa"/>
          </w:tcPr>
          <w:p w:rsidR="006244B6" w:rsidRPr="005571F2" w:rsidRDefault="006244B6" w:rsidP="00510A59">
            <w:pPr>
              <w:jc w:val="center"/>
              <w:rPr>
                <w:rFonts w:ascii="Tw Cen MT" w:hAnsi="Tw Cen MT" w:cs="Times New Roman"/>
                <w:color w:val="5B9BD5" w:themeColor="accent1"/>
                <w:sz w:val="28"/>
                <w:szCs w:val="28"/>
              </w:rPr>
            </w:pPr>
            <w:r w:rsidRPr="00C96849">
              <w:rPr>
                <w:rFonts w:ascii="Tw Cen MT" w:hAnsi="Tw Cen MT" w:cs="Times New Roman"/>
                <w:color w:val="7F3F98"/>
                <w:sz w:val="28"/>
                <w:szCs w:val="28"/>
              </w:rPr>
              <w:t>Common</w:t>
            </w:r>
          </w:p>
        </w:tc>
        <w:tc>
          <w:tcPr>
            <w:tcW w:w="3240" w:type="dxa"/>
          </w:tcPr>
          <w:p w:rsidR="006244B6" w:rsidRPr="005571F2" w:rsidRDefault="006244B6" w:rsidP="00510A59">
            <w:pPr>
              <w:jc w:val="center"/>
              <w:cnfStyle w:val="100000000000" w:firstRow="1" w:lastRow="0" w:firstColumn="0" w:lastColumn="0" w:oddVBand="0" w:evenVBand="0" w:oddHBand="0" w:evenHBand="0" w:firstRowFirstColumn="0" w:firstRowLastColumn="0" w:lastRowFirstColumn="0" w:lastRowLastColumn="0"/>
              <w:rPr>
                <w:rFonts w:ascii="Tw Cen MT" w:hAnsi="Tw Cen MT" w:cs="Times New Roman"/>
                <w:color w:val="5B9BD5" w:themeColor="accent1"/>
                <w:sz w:val="28"/>
                <w:szCs w:val="28"/>
              </w:rPr>
            </w:pPr>
            <w:r w:rsidRPr="00C96849">
              <w:rPr>
                <w:rFonts w:ascii="Tw Cen MT" w:hAnsi="Tw Cen MT" w:cs="Times New Roman"/>
                <w:color w:val="7F3F98"/>
                <w:sz w:val="28"/>
                <w:szCs w:val="28"/>
              </w:rPr>
              <w:t>Costly</w:t>
            </w:r>
          </w:p>
        </w:tc>
        <w:tc>
          <w:tcPr>
            <w:tcW w:w="3330" w:type="dxa"/>
          </w:tcPr>
          <w:p w:rsidR="006244B6" w:rsidRPr="005571F2" w:rsidRDefault="006244B6" w:rsidP="00510A59">
            <w:pPr>
              <w:tabs>
                <w:tab w:val="center" w:pos="1450"/>
                <w:tab w:val="right" w:pos="2901"/>
              </w:tabs>
              <w:cnfStyle w:val="100000000000" w:firstRow="1" w:lastRow="0" w:firstColumn="0" w:lastColumn="0" w:oddVBand="0" w:evenVBand="0" w:oddHBand="0" w:evenHBand="0" w:firstRowFirstColumn="0" w:firstRowLastColumn="0" w:lastRowFirstColumn="0" w:lastRowLastColumn="0"/>
              <w:rPr>
                <w:rFonts w:ascii="Tw Cen MT" w:hAnsi="Tw Cen MT" w:cs="Times New Roman"/>
                <w:color w:val="5B9BD5" w:themeColor="accent1"/>
                <w:sz w:val="28"/>
                <w:szCs w:val="28"/>
              </w:rPr>
            </w:pPr>
            <w:r w:rsidRPr="005571F2">
              <w:rPr>
                <w:rFonts w:ascii="Tw Cen MT" w:hAnsi="Tw Cen MT" w:cs="Times New Roman"/>
                <w:color w:val="5B9BD5" w:themeColor="accent1"/>
                <w:sz w:val="28"/>
                <w:szCs w:val="28"/>
              </w:rPr>
              <w:tab/>
            </w:r>
            <w:r w:rsidRPr="00C96849">
              <w:rPr>
                <w:rFonts w:ascii="Tw Cen MT" w:hAnsi="Tw Cen MT" w:cs="Times New Roman"/>
                <w:color w:val="7F3F98"/>
                <w:sz w:val="28"/>
                <w:szCs w:val="28"/>
              </w:rPr>
              <w:t>Critical</w:t>
            </w:r>
            <w:r w:rsidRPr="005571F2">
              <w:rPr>
                <w:rFonts w:ascii="Tw Cen MT" w:hAnsi="Tw Cen MT" w:cs="Times New Roman"/>
                <w:color w:val="5B9BD5" w:themeColor="accent1"/>
                <w:sz w:val="28"/>
                <w:szCs w:val="28"/>
              </w:rPr>
              <w:tab/>
            </w:r>
          </w:p>
        </w:tc>
      </w:tr>
      <w:tr w:rsidR="006244B6" w:rsidRPr="008E536A" w:rsidTr="00510A59">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00" w:type="dxa"/>
            <w:shd w:val="clear" w:color="auto" w:fill="DEC6E8"/>
          </w:tcPr>
          <w:p w:rsidR="006244B6" w:rsidRPr="007C4EFA" w:rsidRDefault="006244B6" w:rsidP="00510A59">
            <w:pPr>
              <w:jc w:val="center"/>
              <w:rPr>
                <w:rFonts w:ascii="Tw Cen MT" w:hAnsi="Tw Cen MT" w:cs="Times New Roman"/>
                <w:sz w:val="28"/>
                <w:szCs w:val="32"/>
              </w:rPr>
            </w:pPr>
            <w:r w:rsidRPr="007C4EFA">
              <w:rPr>
                <w:rFonts w:ascii="Tw Cen MT" w:hAnsi="Tw Cen MT" w:cs="Times New Roman"/>
                <w:sz w:val="28"/>
                <w:szCs w:val="32"/>
              </w:rPr>
              <w:t>1 in 33 babies</w:t>
            </w:r>
          </w:p>
        </w:tc>
        <w:tc>
          <w:tcPr>
            <w:tcW w:w="3240" w:type="dxa"/>
            <w:shd w:val="clear" w:color="auto" w:fill="DEC6E8"/>
          </w:tcPr>
          <w:p w:rsidR="006244B6" w:rsidRPr="007C4EFA" w:rsidRDefault="006244B6" w:rsidP="00510A59">
            <w:pPr>
              <w:jc w:val="center"/>
              <w:cnfStyle w:val="000000100000" w:firstRow="0" w:lastRow="0" w:firstColumn="0" w:lastColumn="0" w:oddVBand="0" w:evenVBand="0" w:oddHBand="1" w:evenHBand="0" w:firstRowFirstColumn="0" w:firstRowLastColumn="0" w:lastRowFirstColumn="0" w:lastRowLastColumn="0"/>
              <w:rPr>
                <w:rFonts w:ascii="Tw Cen MT" w:hAnsi="Tw Cen MT" w:cs="Times New Roman"/>
                <w:sz w:val="28"/>
                <w:szCs w:val="32"/>
              </w:rPr>
            </w:pPr>
            <w:r w:rsidRPr="007C4EFA">
              <w:rPr>
                <w:rFonts w:ascii="Tw Cen MT" w:hAnsi="Tw Cen MT" w:cs="Times New Roman"/>
                <w:b/>
                <w:sz w:val="28"/>
                <w:szCs w:val="32"/>
              </w:rPr>
              <w:t>$2.6 billion</w:t>
            </w:r>
          </w:p>
        </w:tc>
        <w:tc>
          <w:tcPr>
            <w:tcW w:w="3330" w:type="dxa"/>
            <w:shd w:val="clear" w:color="auto" w:fill="DEC6E8"/>
          </w:tcPr>
          <w:p w:rsidR="006244B6" w:rsidRPr="007C4EFA" w:rsidRDefault="006244B6" w:rsidP="00510A59">
            <w:pPr>
              <w:jc w:val="center"/>
              <w:cnfStyle w:val="000000100000" w:firstRow="0" w:lastRow="0" w:firstColumn="0" w:lastColumn="0" w:oddVBand="0" w:evenVBand="0" w:oddHBand="1" w:evenHBand="0" w:firstRowFirstColumn="0" w:firstRowLastColumn="0" w:lastRowFirstColumn="0" w:lastRowLastColumn="0"/>
              <w:rPr>
                <w:rFonts w:ascii="Tw Cen MT" w:hAnsi="Tw Cen MT" w:cs="Times New Roman"/>
                <w:sz w:val="28"/>
                <w:szCs w:val="32"/>
              </w:rPr>
            </w:pPr>
            <w:r w:rsidRPr="007C4EFA">
              <w:rPr>
                <w:rFonts w:ascii="Tw Cen MT" w:hAnsi="Tw Cen MT" w:cs="Times New Roman"/>
                <w:b/>
                <w:sz w:val="28"/>
                <w:szCs w:val="32"/>
              </w:rPr>
              <w:t>1 in 5 deaths</w:t>
            </w:r>
          </w:p>
        </w:tc>
      </w:tr>
      <w:tr w:rsidR="006244B6" w:rsidRPr="008E536A" w:rsidTr="00510A59">
        <w:trPr>
          <w:trHeight w:val="791"/>
        </w:trPr>
        <w:tc>
          <w:tcPr>
            <w:cnfStyle w:val="001000000000" w:firstRow="0" w:lastRow="0" w:firstColumn="1" w:lastColumn="0" w:oddVBand="0" w:evenVBand="0" w:oddHBand="0" w:evenHBand="0" w:firstRowFirstColumn="0" w:firstRowLastColumn="0" w:lastRowFirstColumn="0" w:lastRowLastColumn="0"/>
            <w:tcW w:w="3400" w:type="dxa"/>
          </w:tcPr>
          <w:p w:rsidR="006244B6" w:rsidRDefault="006244B6" w:rsidP="006244B6">
            <w:pPr>
              <w:spacing w:line="240" w:lineRule="auto"/>
              <w:ind w:right="133"/>
              <w:jc w:val="center"/>
              <w:rPr>
                <w:rFonts w:ascii="Tw Cen MT" w:hAnsi="Tw Cen MT" w:cs="Times New Roman"/>
                <w:b w:val="0"/>
                <w:sz w:val="24"/>
              </w:rPr>
            </w:pPr>
          </w:p>
          <w:p w:rsidR="006244B6" w:rsidRPr="007C4EFA" w:rsidRDefault="006244B6" w:rsidP="006244B6">
            <w:pPr>
              <w:spacing w:line="240" w:lineRule="auto"/>
              <w:ind w:right="133"/>
              <w:jc w:val="center"/>
              <w:rPr>
                <w:rFonts w:ascii="Tw Cen MT" w:hAnsi="Tw Cen MT" w:cs="Times New Roman"/>
                <w:b w:val="0"/>
                <w:sz w:val="24"/>
              </w:rPr>
            </w:pPr>
            <w:r w:rsidRPr="007C4EFA">
              <w:rPr>
                <w:rFonts w:ascii="Tw Cen MT" w:hAnsi="Tw Cen MT" w:cs="Times New Roman"/>
                <w:b w:val="0"/>
                <w:sz w:val="24"/>
              </w:rPr>
              <w:t>Birth defects affect 1 in every 33 babies born in the United States. [Insert state numbers]</w:t>
            </w:r>
          </w:p>
        </w:tc>
        <w:tc>
          <w:tcPr>
            <w:tcW w:w="3240" w:type="dxa"/>
          </w:tcPr>
          <w:p w:rsidR="006244B6" w:rsidRPr="007C4EFA" w:rsidRDefault="006244B6" w:rsidP="006244B6">
            <w:pPr>
              <w:spacing w:line="240" w:lineRule="auto"/>
              <w:ind w:left="101" w:right="280"/>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4"/>
              </w:rPr>
            </w:pPr>
          </w:p>
          <w:p w:rsidR="006244B6" w:rsidRPr="007C4EFA" w:rsidRDefault="006244B6" w:rsidP="006244B6">
            <w:pPr>
              <w:spacing w:line="240" w:lineRule="auto"/>
              <w:ind w:left="101" w:right="280"/>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4"/>
              </w:rPr>
            </w:pPr>
            <w:r w:rsidRPr="007C4EFA">
              <w:rPr>
                <w:rFonts w:ascii="Tw Cen MT" w:hAnsi="Tw Cen MT" w:cs="Times New Roman"/>
                <w:sz w:val="24"/>
              </w:rPr>
              <w:t>Each year, total hospital costs for U.S. children and adults exceed $2.6 billion.</w:t>
            </w:r>
          </w:p>
        </w:tc>
        <w:tc>
          <w:tcPr>
            <w:tcW w:w="3330" w:type="dxa"/>
          </w:tcPr>
          <w:p w:rsidR="006244B6" w:rsidRPr="007C4EFA" w:rsidRDefault="006244B6" w:rsidP="006244B6">
            <w:pPr>
              <w:spacing w:line="240" w:lineRule="auto"/>
              <w:ind w:right="67"/>
              <w:cnfStyle w:val="000000000000" w:firstRow="0" w:lastRow="0" w:firstColumn="0" w:lastColumn="0" w:oddVBand="0" w:evenVBand="0" w:oddHBand="0" w:evenHBand="0" w:firstRowFirstColumn="0" w:firstRowLastColumn="0" w:lastRowFirstColumn="0" w:lastRowLastColumn="0"/>
              <w:rPr>
                <w:rFonts w:ascii="Tw Cen MT" w:hAnsi="Tw Cen MT" w:cs="Times New Roman"/>
                <w:sz w:val="24"/>
              </w:rPr>
            </w:pPr>
          </w:p>
          <w:p w:rsidR="006244B6" w:rsidRPr="007C4EFA" w:rsidRDefault="006244B6" w:rsidP="006244B6">
            <w:pPr>
              <w:spacing w:line="240" w:lineRule="auto"/>
              <w:ind w:left="134" w:right="67"/>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4"/>
              </w:rPr>
            </w:pPr>
            <w:r w:rsidRPr="007C4EFA">
              <w:rPr>
                <w:rFonts w:ascii="Tw Cen MT" w:hAnsi="Tw Cen MT" w:cs="Times New Roman"/>
                <w:sz w:val="24"/>
              </w:rPr>
              <w:t>Birth defects cause 1 in every 5 deaths among babies in their first year of life.</w:t>
            </w:r>
            <w:bookmarkStart w:id="1" w:name="_GoBack"/>
            <w:bookmarkEnd w:id="1"/>
          </w:p>
        </w:tc>
      </w:tr>
    </w:tbl>
    <w:p w:rsidR="006244B6" w:rsidRPr="005571F2" w:rsidRDefault="006244B6" w:rsidP="006244B6">
      <w:pPr>
        <w:spacing w:before="200" w:line="240" w:lineRule="auto"/>
        <w:rPr>
          <w:rFonts w:ascii="Tw Cen MT" w:eastAsia="Times New Roman" w:hAnsi="Tw Cen MT" w:cs="Times New Roman"/>
          <w:b/>
          <w:color w:val="44B2A9"/>
          <w:sz w:val="28"/>
        </w:rPr>
      </w:pPr>
      <w:r w:rsidRPr="005571F2">
        <w:rPr>
          <w:rFonts w:ascii="Tw Cen MT" w:eastAsia="Times New Roman" w:hAnsi="Tw Cen MT" w:cs="Times New Roman"/>
          <w:b/>
          <w:noProof/>
          <w:color w:val="44B2A9"/>
          <w:sz w:val="28"/>
        </w:rPr>
        <w:drawing>
          <wp:anchor distT="0" distB="0" distL="114300" distR="114300" simplePos="0" relativeHeight="251659264" behindDoc="1" locked="0" layoutInCell="1" allowOverlap="1" wp14:anchorId="4D9EE705" wp14:editId="641194EA">
            <wp:simplePos x="0" y="0"/>
            <wp:positionH relativeFrom="margin">
              <wp:posOffset>4716780</wp:posOffset>
            </wp:positionH>
            <wp:positionV relativeFrom="paragraph">
              <wp:posOffset>139065</wp:posOffset>
            </wp:positionV>
            <wp:extent cx="1630680" cy="1828800"/>
            <wp:effectExtent l="0" t="0" r="7620" b="0"/>
            <wp:wrapTight wrapText="bothSides">
              <wp:wrapPolygon edited="0">
                <wp:start x="1009" y="0"/>
                <wp:lineTo x="0" y="450"/>
                <wp:lineTo x="0" y="21150"/>
                <wp:lineTo x="1009" y="21375"/>
                <wp:lineTo x="20439" y="21375"/>
                <wp:lineTo x="21449" y="21150"/>
                <wp:lineTo x="21449" y="450"/>
                <wp:lineTo x="20439" y="0"/>
                <wp:lineTo x="100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shley3.jpg"/>
                    <pic:cNvPicPr/>
                  </pic:nvPicPr>
                  <pic:blipFill rotWithShape="1">
                    <a:blip r:embed="rId5" cstate="print">
                      <a:extLst>
                        <a:ext uri="{28A0092B-C50C-407E-A947-70E740481C1C}">
                          <a14:useLocalDpi xmlns:a14="http://schemas.microsoft.com/office/drawing/2010/main" val="0"/>
                        </a:ext>
                      </a:extLst>
                    </a:blip>
                    <a:srcRect b="19585"/>
                    <a:stretch/>
                  </pic:blipFill>
                  <pic:spPr>
                    <a:xfrm>
                      <a:off x="0" y="0"/>
                      <a:ext cx="1630680" cy="1828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5571F2">
        <w:rPr>
          <w:rFonts w:ascii="Tw Cen MT" w:eastAsia="Times New Roman" w:hAnsi="Tw Cen MT" w:cs="Times New Roman"/>
          <w:b/>
          <w:color w:val="44B2A9"/>
          <w:sz w:val="28"/>
        </w:rPr>
        <w:t>Real Families, Real Stories</w:t>
      </w:r>
    </w:p>
    <w:p w:rsidR="006244B6" w:rsidRPr="0069779F" w:rsidRDefault="006244B6" w:rsidP="006244B6">
      <w:pPr>
        <w:spacing w:after="0" w:line="240" w:lineRule="auto"/>
        <w:rPr>
          <w:rFonts w:ascii="Tw Cen MT" w:eastAsia="Times New Roman" w:hAnsi="Tw Cen MT" w:cs="Times New Roman"/>
          <w:color w:val="595959"/>
          <w:sz w:val="24"/>
          <w:szCs w:val="21"/>
        </w:rPr>
      </w:pPr>
      <w:r w:rsidRPr="007C4EFA">
        <w:rPr>
          <w:rFonts w:ascii="Tw Cen MT" w:eastAsia="Times New Roman" w:hAnsi="Tw Cen MT" w:cs="Times New Roman"/>
          <w:color w:val="262626"/>
          <w:sz w:val="24"/>
          <w:szCs w:val="21"/>
        </w:rPr>
        <w:t xml:space="preserve">Meet </w:t>
      </w:r>
      <w:r>
        <w:rPr>
          <w:rFonts w:ascii="Tw Cen MT" w:eastAsia="Times New Roman" w:hAnsi="Tw Cen MT" w:cs="Times New Roman"/>
          <w:color w:val="262626"/>
          <w:sz w:val="24"/>
          <w:szCs w:val="21"/>
        </w:rPr>
        <w:t>Renee</w:t>
      </w:r>
      <w:r w:rsidRPr="007C4EFA">
        <w:rPr>
          <w:rFonts w:ascii="Tw Cen MT" w:eastAsia="Times New Roman" w:hAnsi="Tw Cen MT" w:cs="Times New Roman"/>
          <w:color w:val="262626"/>
          <w:sz w:val="24"/>
          <w:szCs w:val="21"/>
        </w:rPr>
        <w:t xml:space="preserve">. </w:t>
      </w:r>
      <w:r>
        <w:rPr>
          <w:rFonts w:ascii="Tw Cen MT" w:eastAsia="Times New Roman" w:hAnsi="Tw Cen MT" w:cs="Times New Roman"/>
          <w:color w:val="262626"/>
          <w:sz w:val="24"/>
          <w:szCs w:val="21"/>
        </w:rPr>
        <w:t>Renee</w:t>
      </w:r>
      <w:r w:rsidRPr="007C4EFA">
        <w:rPr>
          <w:rFonts w:ascii="Tw Cen MT" w:eastAsia="Times New Roman" w:hAnsi="Tw Cen MT" w:cs="Times New Roman"/>
          <w:color w:val="262626"/>
          <w:sz w:val="24"/>
          <w:szCs w:val="21"/>
        </w:rPr>
        <w:t xml:space="preserve"> represents 1 in every 33 babies born in the United States.</w:t>
      </w:r>
      <w:r>
        <w:rPr>
          <w:rFonts w:ascii="Tw Cen MT" w:eastAsia="Times New Roman" w:hAnsi="Tw Cen MT" w:cs="Times New Roman"/>
          <w:color w:val="595959"/>
          <w:sz w:val="24"/>
          <w:szCs w:val="21"/>
        </w:rPr>
        <w:t xml:space="preserve"> </w:t>
      </w:r>
      <w:r w:rsidRPr="007C4EFA">
        <w:rPr>
          <w:rFonts w:ascii="Tw Cen MT" w:eastAsia="Times New Roman" w:hAnsi="Tw Cen MT" w:cs="Times New Roman"/>
          <w:color w:val="262626"/>
          <w:sz w:val="24"/>
          <w:szCs w:val="21"/>
        </w:rPr>
        <w:t xml:space="preserve">She was </w:t>
      </w:r>
      <w:r>
        <w:rPr>
          <w:rFonts w:ascii="Tw Cen MT" w:eastAsia="Times New Roman" w:hAnsi="Tw Cen MT" w:cs="Times New Roman"/>
          <w:color w:val="262626"/>
          <w:sz w:val="24"/>
          <w:szCs w:val="21"/>
        </w:rPr>
        <w:t xml:space="preserve">diagnosed </w:t>
      </w:r>
      <w:r w:rsidRPr="007C4EFA">
        <w:rPr>
          <w:rFonts w:ascii="Tw Cen MT" w:eastAsia="Times New Roman" w:hAnsi="Tw Cen MT" w:cs="Times New Roman"/>
          <w:color w:val="262626"/>
          <w:sz w:val="24"/>
          <w:szCs w:val="21"/>
        </w:rPr>
        <w:t xml:space="preserve">with </w:t>
      </w:r>
      <w:proofErr w:type="spellStart"/>
      <w:r>
        <w:rPr>
          <w:rFonts w:ascii="Tw Cen MT" w:eastAsia="Times New Roman" w:hAnsi="Tw Cen MT" w:cs="Times New Roman"/>
          <w:color w:val="262626"/>
          <w:sz w:val="24"/>
          <w:szCs w:val="21"/>
        </w:rPr>
        <w:t>spina</w:t>
      </w:r>
      <w:proofErr w:type="spellEnd"/>
      <w:r>
        <w:rPr>
          <w:rFonts w:ascii="Tw Cen MT" w:eastAsia="Times New Roman" w:hAnsi="Tw Cen MT" w:cs="Times New Roman"/>
          <w:color w:val="262626"/>
          <w:sz w:val="24"/>
          <w:szCs w:val="21"/>
        </w:rPr>
        <w:t xml:space="preserve"> bifida</w:t>
      </w:r>
      <w:r w:rsidRPr="007C4EFA">
        <w:rPr>
          <w:rFonts w:ascii="Tw Cen MT" w:eastAsia="Times New Roman" w:hAnsi="Tw Cen MT" w:cs="Times New Roman"/>
          <w:color w:val="262626"/>
          <w:sz w:val="24"/>
          <w:szCs w:val="21"/>
        </w:rPr>
        <w:t xml:space="preserve">, a birth defect which </w:t>
      </w:r>
      <w:r>
        <w:rPr>
          <w:rFonts w:ascii="Tw Cen MT" w:eastAsia="Times New Roman" w:hAnsi="Tw Cen MT" w:cs="Times New Roman"/>
          <w:color w:val="262626"/>
          <w:sz w:val="24"/>
          <w:szCs w:val="21"/>
        </w:rPr>
        <w:t>affects the spine, shortly after birth</w:t>
      </w:r>
      <w:r w:rsidRPr="007C4EFA">
        <w:rPr>
          <w:rFonts w:ascii="Tw Cen MT" w:eastAsia="Times New Roman" w:hAnsi="Tw Cen MT" w:cs="Times New Roman"/>
          <w:color w:val="262626"/>
          <w:sz w:val="24"/>
          <w:szCs w:val="21"/>
        </w:rPr>
        <w:t xml:space="preserve">. </w:t>
      </w:r>
      <w:r>
        <w:rPr>
          <w:rFonts w:ascii="Tw Cen MT" w:eastAsia="Times New Roman" w:hAnsi="Tw Cen MT" w:cs="Times New Roman"/>
          <w:color w:val="262626"/>
          <w:sz w:val="24"/>
          <w:szCs w:val="21"/>
        </w:rPr>
        <w:t>Initially the diagnosis was difficult to comprehend and prepare for. However, h</w:t>
      </w:r>
      <w:r w:rsidRPr="007C4EFA">
        <w:rPr>
          <w:rFonts w:ascii="Tw Cen MT" w:eastAsia="Times New Roman" w:hAnsi="Tw Cen MT" w:cs="Times New Roman"/>
          <w:color w:val="262626"/>
          <w:sz w:val="24"/>
          <w:szCs w:val="21"/>
        </w:rPr>
        <w:t xml:space="preserve">er mother </w:t>
      </w:r>
      <w:proofErr w:type="spellStart"/>
      <w:r>
        <w:rPr>
          <w:rFonts w:ascii="Tw Cen MT" w:eastAsia="Times New Roman" w:hAnsi="Tw Cen MT" w:cs="Times New Roman"/>
          <w:color w:val="262626"/>
          <w:sz w:val="24"/>
          <w:szCs w:val="21"/>
        </w:rPr>
        <w:t>Venesha</w:t>
      </w:r>
      <w:proofErr w:type="spellEnd"/>
      <w:r>
        <w:rPr>
          <w:rFonts w:ascii="Tw Cen MT" w:eastAsia="Times New Roman" w:hAnsi="Tw Cen MT" w:cs="Times New Roman"/>
          <w:color w:val="262626"/>
          <w:sz w:val="24"/>
          <w:szCs w:val="21"/>
        </w:rPr>
        <w:t xml:space="preserve"> moved forward and learned how to best care for Renee. </w:t>
      </w:r>
      <w:proofErr w:type="spellStart"/>
      <w:r>
        <w:rPr>
          <w:rFonts w:ascii="Tw Cen MT" w:eastAsia="Times New Roman" w:hAnsi="Tw Cen MT" w:cs="Times New Roman"/>
          <w:color w:val="262626"/>
          <w:sz w:val="24"/>
          <w:szCs w:val="21"/>
        </w:rPr>
        <w:t>Venesha</w:t>
      </w:r>
      <w:proofErr w:type="spellEnd"/>
      <w:r w:rsidRPr="007C4EFA">
        <w:rPr>
          <w:rFonts w:ascii="Tw Cen MT" w:eastAsia="Times New Roman" w:hAnsi="Tw Cen MT" w:cs="Times New Roman"/>
          <w:color w:val="262626"/>
          <w:sz w:val="24"/>
          <w:szCs w:val="21"/>
        </w:rPr>
        <w:t xml:space="preserve"> says, “</w:t>
      </w:r>
      <w:r>
        <w:rPr>
          <w:rFonts w:ascii="Tw Cen MT" w:eastAsia="Times New Roman" w:hAnsi="Tw Cen MT" w:cs="Times New Roman"/>
          <w:color w:val="262626"/>
          <w:sz w:val="24"/>
          <w:szCs w:val="21"/>
        </w:rPr>
        <w:t xml:space="preserve">[Renee] continues to succeed despite her challenges with </w:t>
      </w:r>
      <w:proofErr w:type="spellStart"/>
      <w:r>
        <w:rPr>
          <w:rFonts w:ascii="Tw Cen MT" w:eastAsia="Times New Roman" w:hAnsi="Tw Cen MT" w:cs="Times New Roman"/>
          <w:color w:val="262626"/>
          <w:sz w:val="24"/>
          <w:szCs w:val="21"/>
        </w:rPr>
        <w:t>spina</w:t>
      </w:r>
      <w:proofErr w:type="spellEnd"/>
      <w:r>
        <w:rPr>
          <w:rFonts w:ascii="Tw Cen MT" w:eastAsia="Times New Roman" w:hAnsi="Tw Cen MT" w:cs="Times New Roman"/>
          <w:color w:val="262626"/>
          <w:sz w:val="24"/>
          <w:szCs w:val="21"/>
        </w:rPr>
        <w:t xml:space="preserve"> bifida. While she has </w:t>
      </w:r>
      <w:proofErr w:type="spellStart"/>
      <w:r>
        <w:rPr>
          <w:rFonts w:ascii="Tw Cen MT" w:eastAsia="Times New Roman" w:hAnsi="Tw Cen MT" w:cs="Times New Roman"/>
          <w:color w:val="262626"/>
          <w:sz w:val="24"/>
          <w:szCs w:val="21"/>
        </w:rPr>
        <w:t>spina</w:t>
      </w:r>
      <w:proofErr w:type="spellEnd"/>
      <w:r>
        <w:rPr>
          <w:rFonts w:ascii="Tw Cen MT" w:eastAsia="Times New Roman" w:hAnsi="Tw Cen MT" w:cs="Times New Roman"/>
          <w:color w:val="262626"/>
          <w:sz w:val="24"/>
          <w:szCs w:val="21"/>
        </w:rPr>
        <w:t xml:space="preserve"> bifida… it does not define her. She’s a firecracker—so determined and fearless.” </w:t>
      </w:r>
    </w:p>
    <w:p w:rsidR="006244B6" w:rsidRPr="007C4EFA" w:rsidRDefault="006244B6" w:rsidP="006244B6">
      <w:pPr>
        <w:spacing w:after="0" w:line="240" w:lineRule="auto"/>
        <w:rPr>
          <w:rFonts w:ascii="Tw Cen MT" w:eastAsia="Times New Roman" w:hAnsi="Tw Cen MT" w:cs="Times New Roman"/>
          <w:sz w:val="24"/>
          <w:szCs w:val="21"/>
        </w:rPr>
      </w:pPr>
    </w:p>
    <w:p w:rsidR="006244B6" w:rsidRPr="005571F2" w:rsidRDefault="006244B6" w:rsidP="006244B6">
      <w:pPr>
        <w:spacing w:before="200" w:line="240" w:lineRule="auto"/>
        <w:rPr>
          <w:rFonts w:ascii="Tw Cen MT" w:eastAsia="Times New Roman" w:hAnsi="Tw Cen MT" w:cs="Calibri"/>
          <w:b/>
          <w:bCs/>
          <w:color w:val="44B2A9"/>
          <w:kern w:val="24"/>
          <w:sz w:val="28"/>
          <w:szCs w:val="24"/>
        </w:rPr>
      </w:pPr>
      <w:r w:rsidRPr="005571F2">
        <w:rPr>
          <w:rFonts w:ascii="Tw Cen MT" w:eastAsia="Times New Roman" w:hAnsi="Tw Cen MT" w:cs="Calibri"/>
          <w:b/>
          <w:bCs/>
          <w:color w:val="44B2A9"/>
          <w:kern w:val="24"/>
          <w:sz w:val="28"/>
          <w:szCs w:val="24"/>
        </w:rPr>
        <w:t>Importance of Birth Defects Tracking and Research</w:t>
      </w:r>
    </w:p>
    <w:p w:rsidR="006244B6" w:rsidRPr="007C4EFA" w:rsidRDefault="006244B6" w:rsidP="006244B6">
      <w:pPr>
        <w:spacing w:after="0" w:line="240" w:lineRule="auto"/>
        <w:rPr>
          <w:rFonts w:ascii="Tw Cen MT" w:eastAsia="Times New Roman" w:hAnsi="Tw Cen MT" w:cs="Calibri"/>
          <w:color w:val="262626"/>
          <w:sz w:val="24"/>
          <w:szCs w:val="24"/>
        </w:rPr>
      </w:pPr>
      <w:r w:rsidRPr="007C4EFA">
        <w:rPr>
          <w:rFonts w:ascii="Tw Cen MT" w:eastAsia="Times New Roman" w:hAnsi="Tw Cen MT" w:cs="Times New Roman"/>
          <w:color w:val="262626"/>
          <w:sz w:val="24"/>
          <w:szCs w:val="24"/>
        </w:rPr>
        <w:t xml:space="preserve">The value of birth defects tracking programs on clinical and public health research cannot be overstated. This work has revolutionized the way researchers, clinicians, and healthcare professionals approach, treat, and manage babies affected by birth defects. Tracking and research help us understand if the number of birth defects is increasing or decreasing over time, investigate possible causes, expand our understanding of preventive measures, and plan for health and education services for families of children with special needs. </w:t>
      </w:r>
      <w:r w:rsidRPr="007C4EFA">
        <w:rPr>
          <w:rFonts w:ascii="Tw Cen MT" w:eastAsia="Times New Roman" w:hAnsi="Tw Cen MT" w:cs="Calibri"/>
          <w:color w:val="262626"/>
          <w:sz w:val="24"/>
          <w:szCs w:val="24"/>
        </w:rPr>
        <w:t>Identifying birth defects at a state level also strengthens public health officials’ ability to estimate prevalence and evaluate risk factors that are most important to their community.</w:t>
      </w:r>
    </w:p>
    <w:p w:rsidR="006244B6" w:rsidRPr="007C4EFA" w:rsidRDefault="006244B6" w:rsidP="006244B6">
      <w:pPr>
        <w:spacing w:after="0" w:line="240" w:lineRule="auto"/>
        <w:rPr>
          <w:rFonts w:ascii="Tw Cen MT" w:eastAsia="Times New Roman" w:hAnsi="Tw Cen MT" w:cs="Calibri"/>
          <w:b/>
          <w:bCs/>
          <w:color w:val="957C42"/>
          <w:kern w:val="24"/>
          <w:sz w:val="24"/>
          <w:szCs w:val="24"/>
        </w:rPr>
      </w:pPr>
    </w:p>
    <w:p w:rsidR="006244B6" w:rsidRPr="005571F2" w:rsidRDefault="006244B6" w:rsidP="006244B6">
      <w:pPr>
        <w:spacing w:before="200" w:line="240" w:lineRule="auto"/>
        <w:rPr>
          <w:rFonts w:ascii="Tw Cen MT" w:eastAsia="Times New Roman" w:hAnsi="Tw Cen MT" w:cs="Calibri"/>
          <w:b/>
          <w:bCs/>
          <w:color w:val="44B2A9"/>
          <w:kern w:val="24"/>
          <w:sz w:val="28"/>
          <w:szCs w:val="24"/>
        </w:rPr>
      </w:pPr>
      <w:r>
        <w:rPr>
          <w:rFonts w:ascii="Tw Cen MT" w:eastAsia="Times New Roman" w:hAnsi="Tw Cen MT" w:cs="Calibri"/>
          <w:b/>
          <w:bCs/>
          <w:color w:val="44B2A9"/>
          <w:kern w:val="24"/>
          <w:sz w:val="28"/>
          <w:szCs w:val="24"/>
        </w:rPr>
        <w:t>[</w:t>
      </w:r>
      <w:r w:rsidRPr="00476A5A">
        <w:rPr>
          <w:rFonts w:ascii="Tw Cen MT" w:eastAsia="Times New Roman" w:hAnsi="Tw Cen MT" w:cs="Calibri"/>
          <w:b/>
          <w:bCs/>
          <w:i/>
          <w:color w:val="44B2A9"/>
          <w:kern w:val="24"/>
          <w:sz w:val="28"/>
          <w:szCs w:val="24"/>
        </w:rPr>
        <w:t>State</w:t>
      </w:r>
      <w:r>
        <w:rPr>
          <w:rFonts w:ascii="Tw Cen MT" w:eastAsia="Times New Roman" w:hAnsi="Tw Cen MT" w:cs="Calibri"/>
          <w:b/>
          <w:bCs/>
          <w:color w:val="44B2A9"/>
          <w:kern w:val="24"/>
          <w:sz w:val="28"/>
          <w:szCs w:val="24"/>
        </w:rPr>
        <w:t>]</w:t>
      </w:r>
      <w:r w:rsidRPr="005571F2">
        <w:rPr>
          <w:rFonts w:ascii="Tw Cen MT" w:eastAsia="Times New Roman" w:hAnsi="Tw Cen MT" w:cs="Calibri"/>
          <w:b/>
          <w:bCs/>
          <w:color w:val="44B2A9"/>
          <w:kern w:val="24"/>
          <w:sz w:val="28"/>
          <w:szCs w:val="24"/>
        </w:rPr>
        <w:t xml:space="preserve"> Birth Defects Tracking System </w:t>
      </w:r>
    </w:p>
    <w:p w:rsidR="00FC70C6" w:rsidRPr="006244B6" w:rsidRDefault="006244B6" w:rsidP="006244B6">
      <w:pPr>
        <w:spacing w:after="0" w:line="240" w:lineRule="auto"/>
        <w:rPr>
          <w:rFonts w:ascii="Tw Cen MT" w:eastAsia="Times New Roman" w:hAnsi="Tw Cen MT" w:cs="Calibri"/>
          <w:color w:val="262626"/>
          <w:kern w:val="24"/>
          <w:sz w:val="24"/>
          <w:szCs w:val="24"/>
        </w:rPr>
      </w:pPr>
      <w:r w:rsidRPr="007C4EFA">
        <w:rPr>
          <w:rFonts w:ascii="Tw Cen MT" w:eastAsia="Times New Roman" w:hAnsi="Tw Cen MT" w:cs="Calibri"/>
          <w:color w:val="262626"/>
          <w:kern w:val="24"/>
          <w:sz w:val="24"/>
          <w:szCs w:val="24"/>
        </w:rPr>
        <w:t xml:space="preserve">Since </w:t>
      </w:r>
      <w:r>
        <w:rPr>
          <w:rFonts w:ascii="Tw Cen MT" w:eastAsia="Times New Roman" w:hAnsi="Tw Cen MT" w:cs="Calibri"/>
          <w:color w:val="262626"/>
          <w:kern w:val="24"/>
          <w:sz w:val="24"/>
          <w:szCs w:val="24"/>
        </w:rPr>
        <w:t>[</w:t>
      </w:r>
      <w:r>
        <w:rPr>
          <w:rFonts w:ascii="Tw Cen MT" w:eastAsia="Times New Roman" w:hAnsi="Tw Cen MT" w:cs="Calibri"/>
          <w:b/>
          <w:i/>
          <w:color w:val="262626"/>
          <w:kern w:val="24"/>
          <w:sz w:val="24"/>
          <w:szCs w:val="24"/>
        </w:rPr>
        <w:t>y</w:t>
      </w:r>
      <w:r w:rsidRPr="00476A5A">
        <w:rPr>
          <w:rFonts w:ascii="Tw Cen MT" w:eastAsia="Times New Roman" w:hAnsi="Tw Cen MT" w:cs="Calibri"/>
          <w:b/>
          <w:i/>
          <w:color w:val="262626"/>
          <w:kern w:val="24"/>
          <w:sz w:val="24"/>
          <w:szCs w:val="24"/>
        </w:rPr>
        <w:t>ear</w:t>
      </w:r>
      <w:r>
        <w:rPr>
          <w:rFonts w:ascii="Tw Cen MT" w:eastAsia="Times New Roman" w:hAnsi="Tw Cen MT" w:cs="Calibri"/>
          <w:color w:val="262626"/>
          <w:kern w:val="24"/>
          <w:sz w:val="24"/>
          <w:szCs w:val="24"/>
        </w:rPr>
        <w:t>]</w:t>
      </w:r>
      <w:r w:rsidRPr="007C4EFA">
        <w:rPr>
          <w:rFonts w:ascii="Tw Cen MT" w:eastAsia="Times New Roman" w:hAnsi="Tw Cen MT" w:cs="Calibri"/>
          <w:color w:val="262626"/>
          <w:kern w:val="24"/>
          <w:sz w:val="24"/>
          <w:szCs w:val="24"/>
        </w:rPr>
        <w:t xml:space="preserve">, the </w:t>
      </w:r>
      <w:r>
        <w:rPr>
          <w:rFonts w:ascii="Tw Cen MT" w:eastAsia="Times New Roman" w:hAnsi="Tw Cen MT" w:cs="Calibri"/>
          <w:color w:val="262626"/>
          <w:kern w:val="24"/>
          <w:sz w:val="24"/>
          <w:szCs w:val="24"/>
        </w:rPr>
        <w:t>[</w:t>
      </w:r>
      <w:r w:rsidRPr="00476A5A">
        <w:rPr>
          <w:rFonts w:ascii="Tw Cen MT" w:eastAsia="Times New Roman" w:hAnsi="Tw Cen MT" w:cs="Calibri"/>
          <w:b/>
          <w:i/>
          <w:color w:val="262626"/>
          <w:kern w:val="24"/>
          <w:sz w:val="24"/>
          <w:szCs w:val="24"/>
        </w:rPr>
        <w:t>Birth Defect Monitoring Program</w:t>
      </w:r>
      <w:r>
        <w:rPr>
          <w:rFonts w:ascii="Tw Cen MT" w:eastAsia="Times New Roman" w:hAnsi="Tw Cen MT" w:cs="Calibri"/>
          <w:color w:val="262626"/>
          <w:kern w:val="24"/>
          <w:sz w:val="24"/>
          <w:szCs w:val="24"/>
        </w:rPr>
        <w:t>]</w:t>
      </w:r>
      <w:r w:rsidRPr="007C4EFA">
        <w:rPr>
          <w:rFonts w:ascii="Tw Cen MT" w:eastAsia="Times New Roman" w:hAnsi="Tw Cen MT" w:cs="Calibri"/>
          <w:color w:val="262626"/>
          <w:kern w:val="24"/>
          <w:sz w:val="24"/>
          <w:szCs w:val="24"/>
        </w:rPr>
        <w:t xml:space="preserve"> has monitored the prevalence of birth defects in </w:t>
      </w:r>
      <w:r>
        <w:rPr>
          <w:rFonts w:ascii="Tw Cen MT" w:eastAsia="Times New Roman" w:hAnsi="Tw Cen MT" w:cs="Calibri"/>
          <w:color w:val="262626"/>
          <w:kern w:val="24"/>
          <w:sz w:val="24"/>
          <w:szCs w:val="24"/>
        </w:rPr>
        <w:t>[</w:t>
      </w:r>
      <w:r w:rsidRPr="00476A5A">
        <w:rPr>
          <w:rFonts w:ascii="Tw Cen MT" w:eastAsia="Times New Roman" w:hAnsi="Tw Cen MT" w:cs="Calibri"/>
          <w:b/>
          <w:i/>
          <w:color w:val="262626"/>
          <w:kern w:val="24"/>
          <w:sz w:val="24"/>
          <w:szCs w:val="24"/>
        </w:rPr>
        <w:t>State</w:t>
      </w:r>
      <w:r>
        <w:rPr>
          <w:rFonts w:ascii="Tw Cen MT" w:eastAsia="Times New Roman" w:hAnsi="Tw Cen MT" w:cs="Calibri"/>
          <w:color w:val="262626"/>
          <w:kern w:val="24"/>
          <w:sz w:val="24"/>
          <w:szCs w:val="24"/>
        </w:rPr>
        <w:t>]</w:t>
      </w:r>
      <w:r w:rsidRPr="007C4EFA">
        <w:rPr>
          <w:rFonts w:ascii="Tw Cen MT" w:eastAsia="Times New Roman" w:hAnsi="Tw Cen MT" w:cs="Calibri"/>
          <w:color w:val="262626"/>
          <w:kern w:val="24"/>
          <w:sz w:val="24"/>
          <w:szCs w:val="24"/>
        </w:rPr>
        <w:t xml:space="preserve">. The </w:t>
      </w:r>
      <w:r>
        <w:rPr>
          <w:rFonts w:ascii="Tw Cen MT" w:eastAsia="Times New Roman" w:hAnsi="Tw Cen MT" w:cs="Calibri"/>
          <w:color w:val="262626"/>
          <w:kern w:val="24"/>
          <w:sz w:val="24"/>
          <w:szCs w:val="24"/>
        </w:rPr>
        <w:t>[</w:t>
      </w:r>
      <w:r w:rsidRPr="00476A5A">
        <w:rPr>
          <w:rFonts w:ascii="Tw Cen MT" w:eastAsia="Times New Roman" w:hAnsi="Tw Cen MT" w:cs="Calibri"/>
          <w:b/>
          <w:i/>
          <w:color w:val="262626"/>
          <w:kern w:val="24"/>
          <w:sz w:val="24"/>
          <w:szCs w:val="24"/>
        </w:rPr>
        <w:t>Birth Defect Monitoring Program</w:t>
      </w:r>
      <w:r>
        <w:rPr>
          <w:rFonts w:ascii="Tw Cen MT" w:eastAsia="Times New Roman" w:hAnsi="Tw Cen MT" w:cs="Calibri"/>
          <w:color w:val="262626"/>
          <w:kern w:val="24"/>
          <w:sz w:val="24"/>
          <w:szCs w:val="24"/>
        </w:rPr>
        <w:t>]</w:t>
      </w:r>
      <w:r w:rsidRPr="007C4EFA">
        <w:rPr>
          <w:rFonts w:ascii="Tw Cen MT" w:eastAsia="Times New Roman" w:hAnsi="Tw Cen MT" w:cs="Calibri"/>
          <w:color w:val="262626"/>
          <w:kern w:val="24"/>
          <w:sz w:val="24"/>
          <w:szCs w:val="24"/>
        </w:rPr>
        <w:t xml:space="preserve"> is a </w:t>
      </w:r>
      <w:r w:rsidRPr="00476A5A">
        <w:rPr>
          <w:rFonts w:ascii="Tw Cen MT" w:eastAsia="Times New Roman" w:hAnsi="Tw Cen MT" w:cs="Calibri"/>
          <w:i/>
          <w:color w:val="262626"/>
          <w:kern w:val="24"/>
          <w:sz w:val="24"/>
          <w:szCs w:val="24"/>
        </w:rPr>
        <w:t>[</w:t>
      </w:r>
      <w:r w:rsidRPr="00476A5A">
        <w:rPr>
          <w:rFonts w:ascii="Tw Cen MT" w:eastAsia="Times New Roman" w:hAnsi="Tw Cen MT" w:cs="Calibri"/>
          <w:b/>
          <w:i/>
          <w:color w:val="262626"/>
          <w:kern w:val="24"/>
          <w:sz w:val="24"/>
          <w:szCs w:val="24"/>
        </w:rPr>
        <w:t>“statewide” or indicate monitoring region</w:t>
      </w:r>
      <w:r>
        <w:rPr>
          <w:rFonts w:ascii="Tw Cen MT" w:eastAsia="Times New Roman" w:hAnsi="Tw Cen MT" w:cs="Calibri"/>
          <w:color w:val="262626"/>
          <w:kern w:val="24"/>
          <w:sz w:val="24"/>
          <w:szCs w:val="24"/>
        </w:rPr>
        <w:t>]</w:t>
      </w:r>
      <w:r w:rsidRPr="007C4EFA">
        <w:rPr>
          <w:rFonts w:ascii="Tw Cen MT" w:eastAsia="Times New Roman" w:hAnsi="Tw Cen MT" w:cs="Calibri"/>
          <w:color w:val="262626"/>
          <w:kern w:val="24"/>
          <w:sz w:val="24"/>
          <w:szCs w:val="24"/>
        </w:rPr>
        <w:t xml:space="preserve">, population-based surveillance program with information on approximately </w:t>
      </w:r>
      <w:r>
        <w:rPr>
          <w:rFonts w:ascii="Tw Cen MT" w:eastAsia="Times New Roman" w:hAnsi="Tw Cen MT" w:cs="Calibri"/>
          <w:color w:val="262626"/>
          <w:kern w:val="24"/>
          <w:sz w:val="24"/>
          <w:szCs w:val="24"/>
        </w:rPr>
        <w:t>[</w:t>
      </w:r>
      <w:r w:rsidRPr="00476A5A">
        <w:rPr>
          <w:rFonts w:ascii="Tw Cen MT" w:eastAsia="Times New Roman" w:hAnsi="Tw Cen MT" w:cs="Calibri"/>
          <w:b/>
          <w:i/>
          <w:color w:val="262626"/>
          <w:kern w:val="24"/>
          <w:sz w:val="24"/>
          <w:szCs w:val="24"/>
        </w:rPr>
        <w:t>###</w:t>
      </w:r>
      <w:r>
        <w:rPr>
          <w:rFonts w:ascii="Tw Cen MT" w:eastAsia="Times New Roman" w:hAnsi="Tw Cen MT" w:cs="Calibri"/>
          <w:color w:val="262626"/>
          <w:kern w:val="24"/>
          <w:sz w:val="24"/>
          <w:szCs w:val="24"/>
        </w:rPr>
        <w:t>]</w:t>
      </w:r>
      <w:r w:rsidRPr="007C4EFA">
        <w:rPr>
          <w:rFonts w:ascii="Tw Cen MT" w:eastAsia="Times New Roman" w:hAnsi="Tw Cen MT" w:cs="Calibri"/>
          <w:color w:val="262626"/>
          <w:kern w:val="24"/>
          <w:sz w:val="24"/>
          <w:szCs w:val="24"/>
        </w:rPr>
        <w:t xml:space="preserve"> babies born wi</w:t>
      </w:r>
      <w:r>
        <w:rPr>
          <w:rFonts w:ascii="Tw Cen MT" w:eastAsia="Times New Roman" w:hAnsi="Tw Cen MT" w:cs="Calibri"/>
          <w:color w:val="262626"/>
          <w:kern w:val="24"/>
          <w:sz w:val="24"/>
          <w:szCs w:val="24"/>
        </w:rPr>
        <w:t>th specific birth defects. The [</w:t>
      </w:r>
      <w:r w:rsidRPr="00476A5A">
        <w:rPr>
          <w:rFonts w:ascii="Tw Cen MT" w:eastAsia="Times New Roman" w:hAnsi="Tw Cen MT" w:cs="Calibri"/>
          <w:b/>
          <w:i/>
          <w:color w:val="262626"/>
          <w:kern w:val="24"/>
          <w:sz w:val="24"/>
          <w:szCs w:val="24"/>
        </w:rPr>
        <w:t>Birth Defect Monitoring Program</w:t>
      </w:r>
      <w:r>
        <w:rPr>
          <w:rFonts w:ascii="Tw Cen MT" w:eastAsia="Times New Roman" w:hAnsi="Tw Cen MT" w:cs="Calibri"/>
          <w:color w:val="262626"/>
          <w:kern w:val="24"/>
          <w:sz w:val="24"/>
          <w:szCs w:val="24"/>
        </w:rPr>
        <w:t>]</w:t>
      </w:r>
      <w:r w:rsidRPr="007C4EFA">
        <w:rPr>
          <w:rFonts w:ascii="Tw Cen MT" w:eastAsia="Times New Roman" w:hAnsi="Tw Cen MT" w:cs="Calibri"/>
          <w:color w:val="262626"/>
          <w:kern w:val="24"/>
          <w:sz w:val="24"/>
          <w:szCs w:val="24"/>
        </w:rPr>
        <w:t xml:space="preserve"> was established to identify and describe the patterns and trends of birth defects in </w:t>
      </w:r>
      <w:r>
        <w:rPr>
          <w:rFonts w:ascii="Tw Cen MT" w:eastAsia="Times New Roman" w:hAnsi="Tw Cen MT" w:cs="Calibri"/>
          <w:color w:val="262626"/>
          <w:kern w:val="24"/>
          <w:sz w:val="24"/>
          <w:szCs w:val="24"/>
        </w:rPr>
        <w:t>[</w:t>
      </w:r>
      <w:r w:rsidRPr="00476A5A">
        <w:rPr>
          <w:rFonts w:ascii="Tw Cen MT" w:eastAsia="Times New Roman" w:hAnsi="Tw Cen MT" w:cs="Calibri"/>
          <w:b/>
          <w:i/>
          <w:color w:val="262626"/>
          <w:kern w:val="24"/>
          <w:sz w:val="24"/>
          <w:szCs w:val="24"/>
        </w:rPr>
        <w:t>State</w:t>
      </w:r>
      <w:r>
        <w:rPr>
          <w:rFonts w:ascii="Tw Cen MT" w:eastAsia="Times New Roman" w:hAnsi="Tw Cen MT" w:cs="Calibri"/>
          <w:color w:val="262626"/>
          <w:kern w:val="24"/>
          <w:sz w:val="24"/>
          <w:szCs w:val="24"/>
        </w:rPr>
        <w:t>]</w:t>
      </w:r>
      <w:r w:rsidRPr="007C4EFA">
        <w:rPr>
          <w:rFonts w:ascii="Tw Cen MT" w:eastAsia="Times New Roman" w:hAnsi="Tw Cen MT" w:cs="Calibri"/>
          <w:color w:val="262626"/>
          <w:kern w:val="24"/>
          <w:sz w:val="24"/>
          <w:szCs w:val="24"/>
        </w:rPr>
        <w:t xml:space="preserve">, provide education and outreach, investigate potential causes, and respond to community concerns about possible clusters of birth defects. These data are essential for understanding the impact of birth defects in </w:t>
      </w:r>
      <w:r>
        <w:rPr>
          <w:rFonts w:ascii="Tw Cen MT" w:eastAsia="Times New Roman" w:hAnsi="Tw Cen MT" w:cs="Calibri"/>
          <w:color w:val="262626"/>
          <w:kern w:val="24"/>
          <w:sz w:val="24"/>
          <w:szCs w:val="24"/>
        </w:rPr>
        <w:t>[</w:t>
      </w:r>
      <w:r w:rsidRPr="00476A5A">
        <w:rPr>
          <w:rFonts w:ascii="Tw Cen MT" w:eastAsia="Times New Roman" w:hAnsi="Tw Cen MT" w:cs="Calibri"/>
          <w:b/>
          <w:i/>
          <w:color w:val="262626"/>
          <w:kern w:val="24"/>
          <w:sz w:val="24"/>
          <w:szCs w:val="24"/>
        </w:rPr>
        <w:t>State</w:t>
      </w:r>
      <w:r>
        <w:rPr>
          <w:rFonts w:ascii="Tw Cen MT" w:eastAsia="Times New Roman" w:hAnsi="Tw Cen MT" w:cs="Calibri"/>
          <w:color w:val="262626"/>
          <w:kern w:val="24"/>
          <w:sz w:val="24"/>
          <w:szCs w:val="24"/>
        </w:rPr>
        <w:t>]</w:t>
      </w:r>
      <w:r w:rsidRPr="007C4EFA">
        <w:rPr>
          <w:rFonts w:ascii="Tw Cen MT" w:eastAsia="Times New Roman" w:hAnsi="Tw Cen MT" w:cs="Calibri"/>
          <w:color w:val="262626"/>
          <w:kern w:val="24"/>
          <w:sz w:val="24"/>
          <w:szCs w:val="24"/>
        </w:rPr>
        <w:t>.</w:t>
      </w:r>
    </w:p>
    <w:sectPr w:rsidR="00FC70C6" w:rsidRPr="006244B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Avenir LT 55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FD5"/>
    <w:multiLevelType w:val="hybridMultilevel"/>
    <w:tmpl w:val="3C503726"/>
    <w:lvl w:ilvl="0" w:tplc="1D3CF214">
      <w:start w:val="1"/>
      <w:numFmt w:val="bullet"/>
      <w:lvlText w:val="●"/>
      <w:lvlJc w:val="left"/>
      <w:pPr>
        <w:ind w:left="270"/>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lvl w:ilvl="1" w:tplc="76787D44">
      <w:start w:val="1"/>
      <w:numFmt w:val="bullet"/>
      <w:lvlText w:val="o"/>
      <w:lvlJc w:val="left"/>
      <w:pPr>
        <w:ind w:left="1007"/>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lvl w:ilvl="2" w:tplc="0B60B99C">
      <w:start w:val="1"/>
      <w:numFmt w:val="bullet"/>
      <w:lvlText w:val="▪"/>
      <w:lvlJc w:val="left"/>
      <w:pPr>
        <w:ind w:left="1727"/>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lvl w:ilvl="3" w:tplc="19CAB2D8">
      <w:start w:val="1"/>
      <w:numFmt w:val="bullet"/>
      <w:lvlText w:val="•"/>
      <w:lvlJc w:val="left"/>
      <w:pPr>
        <w:ind w:left="2447"/>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lvl w:ilvl="4" w:tplc="BF1C41B6">
      <w:start w:val="1"/>
      <w:numFmt w:val="bullet"/>
      <w:lvlText w:val="o"/>
      <w:lvlJc w:val="left"/>
      <w:pPr>
        <w:ind w:left="3167"/>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lvl w:ilvl="5" w:tplc="414ED982">
      <w:start w:val="1"/>
      <w:numFmt w:val="bullet"/>
      <w:lvlText w:val="▪"/>
      <w:lvlJc w:val="left"/>
      <w:pPr>
        <w:ind w:left="3887"/>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lvl w:ilvl="6" w:tplc="0A409DBE">
      <w:start w:val="1"/>
      <w:numFmt w:val="bullet"/>
      <w:lvlText w:val="•"/>
      <w:lvlJc w:val="left"/>
      <w:pPr>
        <w:ind w:left="4607"/>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lvl w:ilvl="7" w:tplc="1AE2A744">
      <w:start w:val="1"/>
      <w:numFmt w:val="bullet"/>
      <w:lvlText w:val="o"/>
      <w:lvlJc w:val="left"/>
      <w:pPr>
        <w:ind w:left="5327"/>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lvl w:ilvl="8" w:tplc="6CE29562">
      <w:start w:val="1"/>
      <w:numFmt w:val="bullet"/>
      <w:lvlText w:val="▪"/>
      <w:lvlJc w:val="left"/>
      <w:pPr>
        <w:ind w:left="6047"/>
      </w:pPr>
      <w:rPr>
        <w:rFonts w:ascii="Times New Roman" w:eastAsia="Times New Roman" w:hAnsi="Times New Roman" w:cs="Times New Roman"/>
        <w:b w:val="0"/>
        <w:i w:val="0"/>
        <w:strike w:val="0"/>
        <w:dstrike w:val="0"/>
        <w:color w:val="7F3F98"/>
        <w:sz w:val="40"/>
        <w:szCs w:val="40"/>
        <w:u w:val="none" w:color="000000"/>
        <w:bdr w:val="none" w:sz="0" w:space="0" w:color="auto"/>
        <w:shd w:val="clear" w:color="auto" w:fill="auto"/>
        <w:vertAlign w:val="baseline"/>
      </w:rPr>
    </w:lvl>
  </w:abstractNum>
  <w:abstractNum w:abstractNumId="1" w15:restartNumberingAfterBreak="0">
    <w:nsid w:val="0F794B8C"/>
    <w:multiLevelType w:val="hybridMultilevel"/>
    <w:tmpl w:val="1158E11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672D9"/>
    <w:multiLevelType w:val="hybridMultilevel"/>
    <w:tmpl w:val="7C44B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755B72"/>
    <w:multiLevelType w:val="hybridMultilevel"/>
    <w:tmpl w:val="ED2A04B8"/>
    <w:lvl w:ilvl="0" w:tplc="C9E83FB4">
      <w:start w:val="1"/>
      <w:numFmt w:val="bullet"/>
      <w:lvlText w:val="o"/>
      <w:lvlJc w:val="left"/>
      <w:pPr>
        <w:ind w:left="1440" w:hanging="360"/>
      </w:pPr>
      <w:rPr>
        <w:rFonts w:ascii="Courier New" w:hAnsi="Courier New" w:cs="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622DBB"/>
    <w:multiLevelType w:val="hybridMultilevel"/>
    <w:tmpl w:val="ACE45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514B95"/>
    <w:multiLevelType w:val="hybridMultilevel"/>
    <w:tmpl w:val="98C2E2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A567E02"/>
    <w:multiLevelType w:val="hybridMultilevel"/>
    <w:tmpl w:val="5C14E08C"/>
    <w:lvl w:ilvl="0" w:tplc="313A0F4C">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6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D10AFF62">
      <w:start w:val="1"/>
      <w:numFmt w:val="bullet"/>
      <w:lvlText w:val="▪"/>
      <w:lvlJc w:val="left"/>
      <w:pPr>
        <w:ind w:left="23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022F842">
      <w:start w:val="1"/>
      <w:numFmt w:val="bullet"/>
      <w:lvlText w:val="•"/>
      <w:lvlJc w:val="left"/>
      <w:pPr>
        <w:ind w:left="30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9080C5C">
      <w:start w:val="1"/>
      <w:numFmt w:val="bullet"/>
      <w:lvlText w:val="o"/>
      <w:lvlJc w:val="left"/>
      <w:pPr>
        <w:ind w:left="37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B467660">
      <w:start w:val="1"/>
      <w:numFmt w:val="bullet"/>
      <w:lvlText w:val="▪"/>
      <w:lvlJc w:val="left"/>
      <w:pPr>
        <w:ind w:left="45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4766A60">
      <w:start w:val="1"/>
      <w:numFmt w:val="bullet"/>
      <w:lvlText w:val="•"/>
      <w:lvlJc w:val="left"/>
      <w:pPr>
        <w:ind w:left="52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9B8ECC4">
      <w:start w:val="1"/>
      <w:numFmt w:val="bullet"/>
      <w:lvlText w:val="o"/>
      <w:lvlJc w:val="left"/>
      <w:pPr>
        <w:ind w:left="59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10A66D6">
      <w:start w:val="1"/>
      <w:numFmt w:val="bullet"/>
      <w:lvlText w:val="▪"/>
      <w:lvlJc w:val="left"/>
      <w:pPr>
        <w:ind w:left="66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D4032E6"/>
    <w:multiLevelType w:val="hybridMultilevel"/>
    <w:tmpl w:val="A0AEC046"/>
    <w:lvl w:ilvl="0" w:tplc="04090001">
      <w:start w:val="1"/>
      <w:numFmt w:val="bullet"/>
      <w:lvlText w:val=""/>
      <w:lvlJc w:val="left"/>
      <w:pPr>
        <w:ind w:left="1440"/>
      </w:pPr>
      <w:rPr>
        <w:rFonts w:ascii="Symbol" w:hAnsi="Symbol" w:hint="default"/>
        <w:b w:val="0"/>
        <w:i w:val="0"/>
        <w:strike w:val="0"/>
        <w:dstrike w:val="0"/>
        <w:color w:val="262626"/>
        <w:sz w:val="24"/>
        <w:szCs w:val="24"/>
        <w:u w:val="none" w:color="000000"/>
        <w:bdr w:val="none" w:sz="0" w:space="0" w:color="auto"/>
        <w:shd w:val="clear" w:color="auto" w:fill="auto"/>
        <w:vertAlign w:val="baseline"/>
      </w:rPr>
    </w:lvl>
    <w:lvl w:ilvl="1" w:tplc="30742292">
      <w:start w:val="1"/>
      <w:numFmt w:val="bullet"/>
      <w:lvlText w:val="o"/>
      <w:lvlJc w:val="left"/>
      <w:pPr>
        <w:ind w:left="2160"/>
      </w:pPr>
      <w:rPr>
        <w:rFonts w:ascii="Courier New" w:eastAsia="Courier New" w:hAnsi="Courier New" w:cs="Courier New"/>
        <w:b w:val="0"/>
        <w:i w:val="0"/>
        <w:strike w:val="0"/>
        <w:dstrike w:val="0"/>
        <w:color w:val="262626"/>
        <w:sz w:val="24"/>
        <w:szCs w:val="24"/>
        <w:u w:val="none" w:color="000000"/>
        <w:bdr w:val="none" w:sz="0" w:space="0" w:color="auto"/>
        <w:shd w:val="clear" w:color="auto" w:fill="auto"/>
        <w:vertAlign w:val="baseline"/>
      </w:rPr>
    </w:lvl>
    <w:lvl w:ilvl="2" w:tplc="827A2B00">
      <w:start w:val="1"/>
      <w:numFmt w:val="bullet"/>
      <w:lvlText w:val="▪"/>
      <w:lvlJc w:val="left"/>
      <w:pPr>
        <w:ind w:left="2880"/>
      </w:pPr>
      <w:rPr>
        <w:rFonts w:ascii="Courier New" w:eastAsia="Courier New" w:hAnsi="Courier New" w:cs="Courier New"/>
        <w:b w:val="0"/>
        <w:i w:val="0"/>
        <w:strike w:val="0"/>
        <w:dstrike w:val="0"/>
        <w:color w:val="262626"/>
        <w:sz w:val="24"/>
        <w:szCs w:val="24"/>
        <w:u w:val="none" w:color="000000"/>
        <w:bdr w:val="none" w:sz="0" w:space="0" w:color="auto"/>
        <w:shd w:val="clear" w:color="auto" w:fill="auto"/>
        <w:vertAlign w:val="baseline"/>
      </w:rPr>
    </w:lvl>
    <w:lvl w:ilvl="3" w:tplc="25C8EA98">
      <w:start w:val="1"/>
      <w:numFmt w:val="bullet"/>
      <w:lvlText w:val="•"/>
      <w:lvlJc w:val="left"/>
      <w:pPr>
        <w:ind w:left="3600"/>
      </w:pPr>
      <w:rPr>
        <w:rFonts w:ascii="Courier New" w:eastAsia="Courier New" w:hAnsi="Courier New" w:cs="Courier New"/>
        <w:b w:val="0"/>
        <w:i w:val="0"/>
        <w:strike w:val="0"/>
        <w:dstrike w:val="0"/>
        <w:color w:val="262626"/>
        <w:sz w:val="24"/>
        <w:szCs w:val="24"/>
        <w:u w:val="none" w:color="000000"/>
        <w:bdr w:val="none" w:sz="0" w:space="0" w:color="auto"/>
        <w:shd w:val="clear" w:color="auto" w:fill="auto"/>
        <w:vertAlign w:val="baseline"/>
      </w:rPr>
    </w:lvl>
    <w:lvl w:ilvl="4" w:tplc="6504EB42">
      <w:start w:val="1"/>
      <w:numFmt w:val="bullet"/>
      <w:lvlText w:val="o"/>
      <w:lvlJc w:val="left"/>
      <w:pPr>
        <w:ind w:left="4320"/>
      </w:pPr>
      <w:rPr>
        <w:rFonts w:ascii="Courier New" w:eastAsia="Courier New" w:hAnsi="Courier New" w:cs="Courier New"/>
        <w:b w:val="0"/>
        <w:i w:val="0"/>
        <w:strike w:val="0"/>
        <w:dstrike w:val="0"/>
        <w:color w:val="262626"/>
        <w:sz w:val="24"/>
        <w:szCs w:val="24"/>
        <w:u w:val="none" w:color="000000"/>
        <w:bdr w:val="none" w:sz="0" w:space="0" w:color="auto"/>
        <w:shd w:val="clear" w:color="auto" w:fill="auto"/>
        <w:vertAlign w:val="baseline"/>
      </w:rPr>
    </w:lvl>
    <w:lvl w:ilvl="5" w:tplc="E6E8FB4E">
      <w:start w:val="1"/>
      <w:numFmt w:val="bullet"/>
      <w:lvlText w:val="▪"/>
      <w:lvlJc w:val="left"/>
      <w:pPr>
        <w:ind w:left="5040"/>
      </w:pPr>
      <w:rPr>
        <w:rFonts w:ascii="Courier New" w:eastAsia="Courier New" w:hAnsi="Courier New" w:cs="Courier New"/>
        <w:b w:val="0"/>
        <w:i w:val="0"/>
        <w:strike w:val="0"/>
        <w:dstrike w:val="0"/>
        <w:color w:val="262626"/>
        <w:sz w:val="24"/>
        <w:szCs w:val="24"/>
        <w:u w:val="none" w:color="000000"/>
        <w:bdr w:val="none" w:sz="0" w:space="0" w:color="auto"/>
        <w:shd w:val="clear" w:color="auto" w:fill="auto"/>
        <w:vertAlign w:val="baseline"/>
      </w:rPr>
    </w:lvl>
    <w:lvl w:ilvl="6" w:tplc="9106118A">
      <w:start w:val="1"/>
      <w:numFmt w:val="bullet"/>
      <w:lvlText w:val="•"/>
      <w:lvlJc w:val="left"/>
      <w:pPr>
        <w:ind w:left="5760"/>
      </w:pPr>
      <w:rPr>
        <w:rFonts w:ascii="Courier New" w:eastAsia="Courier New" w:hAnsi="Courier New" w:cs="Courier New"/>
        <w:b w:val="0"/>
        <w:i w:val="0"/>
        <w:strike w:val="0"/>
        <w:dstrike w:val="0"/>
        <w:color w:val="262626"/>
        <w:sz w:val="24"/>
        <w:szCs w:val="24"/>
        <w:u w:val="none" w:color="000000"/>
        <w:bdr w:val="none" w:sz="0" w:space="0" w:color="auto"/>
        <w:shd w:val="clear" w:color="auto" w:fill="auto"/>
        <w:vertAlign w:val="baseline"/>
      </w:rPr>
    </w:lvl>
    <w:lvl w:ilvl="7" w:tplc="351E221C">
      <w:start w:val="1"/>
      <w:numFmt w:val="bullet"/>
      <w:lvlText w:val="o"/>
      <w:lvlJc w:val="left"/>
      <w:pPr>
        <w:ind w:left="6480"/>
      </w:pPr>
      <w:rPr>
        <w:rFonts w:ascii="Courier New" w:eastAsia="Courier New" w:hAnsi="Courier New" w:cs="Courier New"/>
        <w:b w:val="0"/>
        <w:i w:val="0"/>
        <w:strike w:val="0"/>
        <w:dstrike w:val="0"/>
        <w:color w:val="262626"/>
        <w:sz w:val="24"/>
        <w:szCs w:val="24"/>
        <w:u w:val="none" w:color="000000"/>
        <w:bdr w:val="none" w:sz="0" w:space="0" w:color="auto"/>
        <w:shd w:val="clear" w:color="auto" w:fill="auto"/>
        <w:vertAlign w:val="baseline"/>
      </w:rPr>
    </w:lvl>
    <w:lvl w:ilvl="8" w:tplc="D5606A40">
      <w:start w:val="1"/>
      <w:numFmt w:val="bullet"/>
      <w:lvlText w:val="▪"/>
      <w:lvlJc w:val="left"/>
      <w:pPr>
        <w:ind w:left="7200"/>
      </w:pPr>
      <w:rPr>
        <w:rFonts w:ascii="Courier New" w:eastAsia="Courier New" w:hAnsi="Courier New" w:cs="Courier New"/>
        <w:b w:val="0"/>
        <w:i w:val="0"/>
        <w:strike w:val="0"/>
        <w:dstrike w:val="0"/>
        <w:color w:val="262626"/>
        <w:sz w:val="24"/>
        <w:szCs w:val="24"/>
        <w:u w:val="none" w:color="000000"/>
        <w:bdr w:val="none" w:sz="0" w:space="0" w:color="auto"/>
        <w:shd w:val="clear" w:color="auto" w:fill="auto"/>
        <w:vertAlign w:val="baseline"/>
      </w:rPr>
    </w:lvl>
  </w:abstractNum>
  <w:abstractNum w:abstractNumId="8" w15:restartNumberingAfterBreak="0">
    <w:nsid w:val="68E42F82"/>
    <w:multiLevelType w:val="hybridMultilevel"/>
    <w:tmpl w:val="8732EC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8"/>
  </w:num>
  <w:num w:numId="6">
    <w:abstractNumId w:val="0"/>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92"/>
    <w:rsid w:val="002C610C"/>
    <w:rsid w:val="005E657C"/>
    <w:rsid w:val="006244B6"/>
    <w:rsid w:val="007E126C"/>
    <w:rsid w:val="00D26908"/>
    <w:rsid w:val="00DF3592"/>
    <w:rsid w:val="00F9595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5211"/>
  <w15:chartTrackingRefBased/>
  <w15:docId w15:val="{54949937-3E1A-4C5F-939C-1B119A07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92"/>
    <w:pPr>
      <w:spacing w:after="120" w:line="360" w:lineRule="auto"/>
    </w:pPr>
  </w:style>
  <w:style w:type="paragraph" w:styleId="Heading1">
    <w:name w:val="heading 1"/>
    <w:basedOn w:val="Normal"/>
    <w:next w:val="Normal"/>
    <w:link w:val="Heading1Char"/>
    <w:uiPriority w:val="1"/>
    <w:qFormat/>
    <w:rsid w:val="00DF35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59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3592"/>
    <w:pPr>
      <w:ind w:left="720"/>
      <w:contextualSpacing/>
    </w:pPr>
  </w:style>
  <w:style w:type="paragraph" w:styleId="BalloonText">
    <w:name w:val="Balloon Text"/>
    <w:basedOn w:val="Normal"/>
    <w:link w:val="BalloonTextChar"/>
    <w:uiPriority w:val="99"/>
    <w:semiHidden/>
    <w:unhideWhenUsed/>
    <w:rsid w:val="00F95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95F"/>
    <w:rPr>
      <w:rFonts w:ascii="Segoe UI" w:hAnsi="Segoe UI" w:cs="Segoe UI"/>
      <w:sz w:val="18"/>
      <w:szCs w:val="18"/>
    </w:rPr>
  </w:style>
  <w:style w:type="character" w:styleId="Hyperlink">
    <w:name w:val="Hyperlink"/>
    <w:basedOn w:val="DefaultParagraphFont"/>
    <w:uiPriority w:val="99"/>
    <w:unhideWhenUsed/>
    <w:rsid w:val="00F9595F"/>
    <w:rPr>
      <w:color w:val="0563C1" w:themeColor="hyperlink"/>
      <w:u w:val="single"/>
    </w:rPr>
  </w:style>
  <w:style w:type="table" w:customStyle="1" w:styleId="PlainTable41">
    <w:name w:val="Plain Table 41"/>
    <w:basedOn w:val="TableNormal"/>
    <w:uiPriority w:val="44"/>
    <w:rsid w:val="006244B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Isenburg, Jennifer (CDC/ONDIEH/NCBDDD)</dc:creator>
  <cp:keywords/>
  <dc:description/>
  <cp:lastModifiedBy>Isenburg, Jennifer (CDC/ONDIEH/NCBDDD)</cp:lastModifiedBy>
  <cp:revision>2</cp:revision>
  <cp:lastPrinted>2017-10-30T17:43:00Z</cp:lastPrinted>
  <dcterms:created xsi:type="dcterms:W3CDTF">2017-10-30T17:45:00Z</dcterms:created>
  <dcterms:modified xsi:type="dcterms:W3CDTF">2017-10-30T17:45:00Z</dcterms:modified>
</cp:coreProperties>
</file>